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5C1704" w14:textId="3FAC4AAB" w:rsidR="006F6B94" w:rsidRDefault="006F6B94" w:rsidP="006F6B94">
      <w:pPr>
        <w:tabs>
          <w:tab w:val="right" w:pos="9639"/>
        </w:tabs>
        <w:overflowPunct/>
        <w:autoSpaceDE/>
        <w:autoSpaceDN/>
        <w:adjustRightInd/>
        <w:spacing w:after="0"/>
        <w:textAlignment w:val="auto"/>
        <w:rPr>
          <w:rFonts w:ascii="Arial" w:eastAsia="MS Mincho" w:hAnsi="Arial" w:cs="Arial"/>
          <w:b/>
          <w:sz w:val="24"/>
          <w:lang w:eastAsia="en-US"/>
        </w:rPr>
      </w:pPr>
      <w:r>
        <w:rPr>
          <w:rFonts w:ascii="Arial" w:eastAsia="MS Mincho" w:hAnsi="Arial" w:cs="Arial"/>
          <w:b/>
          <w:sz w:val="24"/>
          <w:lang w:eastAsia="en-US"/>
        </w:rPr>
        <w:t>3GPP TSG-RAN WG2 Meeting #128</w:t>
      </w:r>
      <w:r>
        <w:rPr>
          <w:rFonts w:ascii="Arial" w:eastAsia="MS Mincho" w:hAnsi="Arial" w:cs="Arial"/>
          <w:b/>
          <w:sz w:val="24"/>
          <w:lang w:eastAsia="en-US"/>
        </w:rPr>
        <w:tab/>
      </w:r>
      <w:r w:rsidR="00FB07E9" w:rsidRPr="00FB07E9">
        <w:rPr>
          <w:rFonts w:ascii="Arial" w:eastAsia="MS Mincho" w:hAnsi="Arial" w:cs="Arial"/>
          <w:b/>
          <w:sz w:val="24"/>
          <w:lang w:eastAsia="en-US"/>
        </w:rPr>
        <w:t>R2-2409899</w:t>
      </w:r>
    </w:p>
    <w:p w14:paraId="39EBEF43" w14:textId="77777777" w:rsidR="006F6B94" w:rsidRDefault="006F6B94" w:rsidP="006F6B94">
      <w:pPr>
        <w:tabs>
          <w:tab w:val="right" w:pos="9639"/>
        </w:tabs>
        <w:overflowPunct/>
        <w:autoSpaceDE/>
        <w:autoSpaceDN/>
        <w:adjustRightInd/>
        <w:spacing w:after="0"/>
        <w:textAlignment w:val="auto"/>
        <w:rPr>
          <w:rFonts w:ascii="Arial" w:eastAsia="宋体" w:hAnsi="Arial" w:cs="Arial"/>
          <w:b/>
          <w:sz w:val="24"/>
          <w:lang w:eastAsia="en-US"/>
        </w:rPr>
      </w:pPr>
      <w:r>
        <w:rPr>
          <w:rFonts w:ascii="Arial" w:eastAsia="MS Mincho" w:hAnsi="Arial" w:cs="Arial"/>
          <w:b/>
          <w:sz w:val="24"/>
          <w:lang w:eastAsia="en-US"/>
        </w:rPr>
        <w:t>Orlando, USA, 18</w:t>
      </w:r>
      <w:r>
        <w:rPr>
          <w:rFonts w:ascii="Arial" w:eastAsia="MS Mincho" w:hAnsi="Arial" w:cs="Arial"/>
          <w:b/>
          <w:sz w:val="24"/>
          <w:vertAlign w:val="superscript"/>
          <w:lang w:eastAsia="en-US"/>
        </w:rPr>
        <w:t>th</w:t>
      </w:r>
      <w:r>
        <w:rPr>
          <w:rFonts w:ascii="Arial" w:eastAsia="MS Mincho" w:hAnsi="Arial" w:cs="Arial"/>
          <w:b/>
          <w:sz w:val="24"/>
          <w:lang w:eastAsia="en-US"/>
        </w:rPr>
        <w:t xml:space="preserve"> – 22</w:t>
      </w:r>
      <w:r>
        <w:rPr>
          <w:rFonts w:ascii="Arial" w:eastAsia="MS Mincho" w:hAnsi="Arial" w:cs="Arial"/>
          <w:b/>
          <w:sz w:val="24"/>
          <w:vertAlign w:val="superscript"/>
          <w:lang w:eastAsia="en-US"/>
        </w:rPr>
        <w:t>nd</w:t>
      </w:r>
      <w:r>
        <w:rPr>
          <w:rFonts w:ascii="Arial" w:eastAsia="MS Mincho" w:hAnsi="Arial" w:cs="Arial"/>
          <w:b/>
          <w:sz w:val="24"/>
          <w:lang w:eastAsia="en-US"/>
        </w:rPr>
        <w:t xml:space="preserve"> November, 2024</w:t>
      </w:r>
    </w:p>
    <w:p w14:paraId="2B46AC17" w14:textId="77777777" w:rsidR="006F6B94" w:rsidRDefault="006F6B94" w:rsidP="006F6B94">
      <w:pPr>
        <w:tabs>
          <w:tab w:val="left" w:pos="1701"/>
          <w:tab w:val="right" w:pos="9639"/>
        </w:tabs>
        <w:spacing w:after="240"/>
        <w:textAlignment w:val="auto"/>
        <w:rPr>
          <w:rFonts w:eastAsia="MS Mincho" w:cs="Arial"/>
          <w:b/>
          <w:sz w:val="24"/>
          <w:szCs w:val="24"/>
          <w:lang w:eastAsia="en-US"/>
        </w:rPr>
      </w:pPr>
    </w:p>
    <w:p w14:paraId="5144C486" w14:textId="77777777" w:rsidR="006F6B94" w:rsidRDefault="006F6B94" w:rsidP="006F6B94">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8.2.5</w:t>
      </w:r>
    </w:p>
    <w:p w14:paraId="56341E2C" w14:textId="77777777" w:rsidR="006F6B94" w:rsidRDefault="006F6B94" w:rsidP="006F6B9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Source:</w:t>
      </w:r>
      <w:r>
        <w:rPr>
          <w:rFonts w:ascii="Arial" w:eastAsia="MS Mincho" w:hAnsi="Arial" w:cs="Arial"/>
          <w:b/>
          <w:sz w:val="24"/>
          <w:szCs w:val="24"/>
          <w:lang w:eastAsia="en-US"/>
        </w:rPr>
        <w:tab/>
        <w:t>Huawei, HiSilicon</w:t>
      </w:r>
    </w:p>
    <w:p w14:paraId="2876617E" w14:textId="77777777" w:rsidR="006F6B94" w:rsidRDefault="006F6B94" w:rsidP="006F6B94">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t>A-IoT Topology 2 specific aspects</w:t>
      </w:r>
    </w:p>
    <w:p w14:paraId="6086DAA4" w14:textId="77777777" w:rsidR="006F6B94" w:rsidRDefault="006F6B94" w:rsidP="006F6B94">
      <w:pPr>
        <w:tabs>
          <w:tab w:val="left" w:pos="1985"/>
        </w:tabs>
        <w:textAlignment w:val="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307EA470" w14:textId="77777777" w:rsidR="006F6B94" w:rsidRDefault="006F6B94" w:rsidP="006F6B94">
      <w:pPr>
        <w:pStyle w:val="Heading1"/>
        <w:rPr>
          <w:rFonts w:eastAsia="宋体"/>
          <w:lang w:eastAsia="zh-CN"/>
        </w:rPr>
      </w:pPr>
      <w:r>
        <w:rPr>
          <w:rFonts w:eastAsia="宋体"/>
          <w:lang w:eastAsia="zh-CN"/>
        </w:rPr>
        <w:t>1</w:t>
      </w:r>
      <w:r>
        <w:rPr>
          <w:rFonts w:eastAsia="宋体"/>
          <w:lang w:eastAsia="zh-CN"/>
        </w:rPr>
        <w:tab/>
        <w:t>Introduction</w:t>
      </w:r>
    </w:p>
    <w:p w14:paraId="057734E2" w14:textId="77777777" w:rsidR="006F6B94" w:rsidRDefault="006F6B94" w:rsidP="006F6B94">
      <w:pPr>
        <w:rPr>
          <w:lang w:eastAsia="en-GB"/>
        </w:rPr>
      </w:pPr>
      <w:r>
        <w:rPr>
          <w:lang w:eastAsia="en-GB"/>
        </w:rPr>
        <w:t>In RAN2 #127 and 127bis meetings, RAN2 discussed the Topology 2 issues and achieved the following agreements.</w:t>
      </w:r>
    </w:p>
    <w:p w14:paraId="49346D8F" w14:textId="77777777" w:rsidR="006F6B94" w:rsidRDefault="006F6B94" w:rsidP="006F6B94">
      <w:pPr>
        <w:pStyle w:val="Doc-text2"/>
        <w:pBdr>
          <w:top w:val="single" w:sz="4" w:space="1" w:color="auto"/>
          <w:left w:val="single" w:sz="4" w:space="4" w:color="auto"/>
          <w:bottom w:val="single" w:sz="4" w:space="1" w:color="auto"/>
          <w:right w:val="single" w:sz="4" w:space="4" w:color="auto"/>
        </w:pBdr>
        <w:rPr>
          <w:b/>
          <w:bCs/>
        </w:rPr>
      </w:pPr>
      <w:r>
        <w:rPr>
          <w:b/>
          <w:bCs/>
        </w:rPr>
        <w:t>Agreements for Topology 2 in RAN2 #127 meeting</w:t>
      </w:r>
    </w:p>
    <w:p w14:paraId="7B5BEE46" w14:textId="77777777" w:rsidR="006F6B94" w:rsidRDefault="006F6B94" w:rsidP="006F6B94">
      <w:pPr>
        <w:pStyle w:val="Doc-text2"/>
        <w:numPr>
          <w:ilvl w:val="0"/>
          <w:numId w:val="21"/>
        </w:numPr>
        <w:pBdr>
          <w:top w:val="single" w:sz="4" w:space="1" w:color="auto"/>
          <w:left w:val="single" w:sz="4" w:space="4" w:color="auto"/>
          <w:bottom w:val="single" w:sz="4" w:space="1" w:color="auto"/>
          <w:right w:val="single" w:sz="4" w:space="4" w:color="auto"/>
        </w:pBdr>
      </w:pPr>
      <w:r>
        <w:t>RAN2 is responsible for the interface between intermediate node (</w:t>
      </w:r>
      <w:proofErr w:type="gramStart"/>
      <w:r>
        <w:t>i.e.</w:t>
      </w:r>
      <w:proofErr w:type="gramEnd"/>
      <w:r>
        <w:t xml:space="preserve"> Reader) and RAN for topology 2.</w:t>
      </w:r>
    </w:p>
    <w:p w14:paraId="10D0DFC7" w14:textId="77777777" w:rsidR="006F6B94" w:rsidRDefault="006F6B94" w:rsidP="006F6B94">
      <w:pPr>
        <w:pStyle w:val="Doc-text2"/>
        <w:numPr>
          <w:ilvl w:val="0"/>
          <w:numId w:val="21"/>
        </w:numPr>
        <w:pBdr>
          <w:top w:val="single" w:sz="4" w:space="1" w:color="auto"/>
          <w:left w:val="single" w:sz="4" w:space="4" w:color="auto"/>
          <w:bottom w:val="single" w:sz="4" w:space="1" w:color="auto"/>
          <w:right w:val="single" w:sz="4" w:space="4" w:color="auto"/>
        </w:pBdr>
      </w:pPr>
      <w:r>
        <w:t xml:space="preserve">A-IoT air interface in topology 1 between A-IoT device and reader is fully reused in topology 2, </w:t>
      </w:r>
      <w:proofErr w:type="gramStart"/>
      <w:r>
        <w:t>i.e.</w:t>
      </w:r>
      <w:proofErr w:type="gramEnd"/>
      <w:r>
        <w:t xml:space="preserve"> topology is transparent to the A-IoT device and there is no impact on A-IoT device.</w:t>
      </w:r>
    </w:p>
    <w:p w14:paraId="3825A1F2" w14:textId="77777777" w:rsidR="006F6B94" w:rsidRDefault="006F6B94" w:rsidP="006F6B94">
      <w:pPr>
        <w:pStyle w:val="Doc-text2"/>
        <w:numPr>
          <w:ilvl w:val="0"/>
          <w:numId w:val="21"/>
        </w:numPr>
        <w:pBdr>
          <w:top w:val="single" w:sz="4" w:space="1" w:color="auto"/>
          <w:left w:val="single" w:sz="4" w:space="4" w:color="auto"/>
          <w:bottom w:val="single" w:sz="4" w:space="1" w:color="auto"/>
          <w:right w:val="single" w:sz="4" w:space="4" w:color="auto"/>
        </w:pBdr>
      </w:pPr>
      <w:r>
        <w:t xml:space="preserve">RAN2 assumes that intermediate UE authorization is performed by upper layers.  RAN2 impact can be studied after further SA/RAN3 progress.  </w:t>
      </w:r>
    </w:p>
    <w:p w14:paraId="16C293CA" w14:textId="77777777" w:rsidR="006F6B94" w:rsidRDefault="006F6B94" w:rsidP="006F6B94">
      <w:pPr>
        <w:pStyle w:val="Doc-text2"/>
        <w:numPr>
          <w:ilvl w:val="0"/>
          <w:numId w:val="21"/>
        </w:numPr>
        <w:pBdr>
          <w:top w:val="single" w:sz="4" w:space="1" w:color="auto"/>
          <w:left w:val="single" w:sz="4" w:space="4" w:color="auto"/>
          <w:bottom w:val="single" w:sz="4" w:space="1" w:color="auto"/>
          <w:right w:val="single" w:sz="4" w:space="4" w:color="auto"/>
        </w:pBdr>
      </w:pPr>
      <w:r>
        <w:t>RAN2 will study the impacts to RAN2 based on the SA2 identified architecture options (</w:t>
      </w:r>
      <w:proofErr w:type="gramStart"/>
      <w:r>
        <w:t>i.e.</w:t>
      </w:r>
      <w:proofErr w:type="gramEnd"/>
      <w:r>
        <w:t xml:space="preserve"> no new AS layer architecture options will be studied)</w:t>
      </w:r>
    </w:p>
    <w:p w14:paraId="41AC5BD0" w14:textId="77777777" w:rsidR="006F6B94" w:rsidRDefault="006F6B94" w:rsidP="006F6B94">
      <w:pPr>
        <w:pStyle w:val="Doc-text2"/>
        <w:numPr>
          <w:ilvl w:val="0"/>
          <w:numId w:val="21"/>
        </w:numPr>
        <w:pBdr>
          <w:top w:val="single" w:sz="4" w:space="1" w:color="auto"/>
          <w:left w:val="single" w:sz="4" w:space="4" w:color="auto"/>
          <w:bottom w:val="single" w:sz="4" w:space="1" w:color="auto"/>
          <w:right w:val="single" w:sz="4" w:space="4" w:color="auto"/>
        </w:pBdr>
      </w:pPr>
      <w:r>
        <w:t xml:space="preserve">NW is in control of resources to be used by </w:t>
      </w:r>
      <w:proofErr w:type="spellStart"/>
      <w:r>
        <w:t>AIoT</w:t>
      </w:r>
      <w:proofErr w:type="spellEnd"/>
      <w:r>
        <w:t xml:space="preserve"> air interface.    </w:t>
      </w:r>
    </w:p>
    <w:p w14:paraId="0C4B1395" w14:textId="77777777" w:rsidR="006F6B94" w:rsidRDefault="006F6B94" w:rsidP="006F6B94">
      <w:pPr>
        <w:pStyle w:val="Doc-text2"/>
        <w:numPr>
          <w:ilvl w:val="0"/>
          <w:numId w:val="21"/>
        </w:numPr>
        <w:pBdr>
          <w:top w:val="single" w:sz="4" w:space="1" w:color="auto"/>
          <w:left w:val="single" w:sz="4" w:space="4" w:color="auto"/>
          <w:bottom w:val="single" w:sz="4" w:space="1" w:color="auto"/>
          <w:right w:val="single" w:sz="4" w:space="4" w:color="auto"/>
        </w:pBdr>
      </w:pPr>
      <w:r>
        <w:t>Will support in-coverage and study cases for reader “temporarily” out of connection (</w:t>
      </w:r>
      <w:proofErr w:type="gramStart"/>
      <w:r>
        <w:t>e.g.</w:t>
      </w:r>
      <w:proofErr w:type="gramEnd"/>
      <w:r>
        <w:t xml:space="preserve"> RLF, HO).  May consider extendibility to future “temporarily” out of coverage case with full NW control of resources (if possible).    </w:t>
      </w:r>
    </w:p>
    <w:p w14:paraId="373AE683" w14:textId="77777777" w:rsidR="006F6B94" w:rsidRDefault="006F6B94" w:rsidP="006F6B94">
      <w:pPr>
        <w:pStyle w:val="Doc-text2"/>
        <w:pBdr>
          <w:top w:val="single" w:sz="4" w:space="1" w:color="auto"/>
          <w:left w:val="single" w:sz="4" w:space="4" w:color="auto"/>
          <w:bottom w:val="single" w:sz="4" w:space="1" w:color="auto"/>
          <w:right w:val="single" w:sz="4" w:space="4" w:color="auto"/>
        </w:pBdr>
        <w:ind w:left="1259" w:firstLine="0"/>
      </w:pPr>
    </w:p>
    <w:p w14:paraId="69AA0FF2" w14:textId="77777777" w:rsidR="006F6B94" w:rsidRDefault="006F6B94" w:rsidP="006F6B94">
      <w:pPr>
        <w:pStyle w:val="Doc-text2"/>
        <w:pBdr>
          <w:top w:val="single" w:sz="4" w:space="1" w:color="auto"/>
          <w:left w:val="single" w:sz="4" w:space="4" w:color="auto"/>
          <w:bottom w:val="single" w:sz="4" w:space="1" w:color="auto"/>
          <w:right w:val="single" w:sz="4" w:space="4" w:color="auto"/>
        </w:pBdr>
        <w:rPr>
          <w:b/>
          <w:bCs/>
        </w:rPr>
      </w:pPr>
      <w:r>
        <w:rPr>
          <w:b/>
          <w:bCs/>
        </w:rPr>
        <w:t>Agreements for Topology 2 in RAN2 #127bis meeting</w:t>
      </w:r>
    </w:p>
    <w:p w14:paraId="3C32A762" w14:textId="77777777" w:rsidR="006F6B94" w:rsidRDefault="006F6B94" w:rsidP="006F6B94">
      <w:pPr>
        <w:pStyle w:val="Agreement"/>
        <w:numPr>
          <w:ilvl w:val="0"/>
          <w:numId w:val="22"/>
        </w:numPr>
        <w:pBdr>
          <w:top w:val="single" w:sz="4" w:space="1" w:color="auto"/>
          <w:left w:val="single" w:sz="4" w:space="4" w:color="auto"/>
          <w:bottom w:val="single" w:sz="4" w:space="1" w:color="auto"/>
          <w:right w:val="single" w:sz="4" w:space="4" w:color="auto"/>
        </w:pBdr>
        <w:tabs>
          <w:tab w:val="left" w:pos="2665"/>
        </w:tabs>
        <w:rPr>
          <w:bCs/>
        </w:rPr>
      </w:pPr>
      <w:r>
        <w:rPr>
          <w:b w:val="0"/>
          <w:bCs/>
        </w:rPr>
        <w:t xml:space="preserve">Dedicated resource configuration is only given to the UE reader via dedicated signalling.  Mechanisms for shared resource pool amongst readers are not considered in this release.  </w:t>
      </w:r>
    </w:p>
    <w:p w14:paraId="7E4C26BA" w14:textId="77777777" w:rsidR="006F6B94" w:rsidRDefault="006F6B94" w:rsidP="006F6B94">
      <w:pPr>
        <w:pStyle w:val="Agreement"/>
        <w:numPr>
          <w:ilvl w:val="0"/>
          <w:numId w:val="22"/>
        </w:numPr>
        <w:pBdr>
          <w:top w:val="single" w:sz="4" w:space="1" w:color="auto"/>
          <w:left w:val="single" w:sz="4" w:space="4" w:color="auto"/>
          <w:bottom w:val="single" w:sz="4" w:space="1" w:color="auto"/>
          <w:right w:val="single" w:sz="4" w:space="4" w:color="auto"/>
        </w:pBdr>
        <w:tabs>
          <w:tab w:val="left" w:pos="2665"/>
        </w:tabs>
        <w:rPr>
          <w:b w:val="0"/>
          <w:bCs/>
        </w:rPr>
      </w:pPr>
      <w:r>
        <w:rPr>
          <w:b w:val="0"/>
          <w:bCs/>
        </w:rPr>
        <w:t xml:space="preserve">The UE may perform the </w:t>
      </w:r>
      <w:proofErr w:type="spellStart"/>
      <w:r>
        <w:rPr>
          <w:b w:val="0"/>
          <w:bCs/>
        </w:rPr>
        <w:t>AIoT</w:t>
      </w:r>
      <w:proofErr w:type="spellEnd"/>
      <w:r>
        <w:rPr>
          <w:b w:val="0"/>
          <w:bCs/>
        </w:rPr>
        <w:t xml:space="preserve"> procedure on </w:t>
      </w:r>
      <w:proofErr w:type="spellStart"/>
      <w:r>
        <w:rPr>
          <w:b w:val="0"/>
          <w:bCs/>
        </w:rPr>
        <w:t>AIoT</w:t>
      </w:r>
      <w:proofErr w:type="spellEnd"/>
      <w:r>
        <w:rPr>
          <w:b w:val="0"/>
          <w:bCs/>
        </w:rPr>
        <w:t xml:space="preserve"> interface between the reader and the device only if the resource configuration is valid in the cell under network control.    FFS how valid resource is determined – we will consider temporary out of connection scenarios.    FFS on resource validity across multiple cells.  </w:t>
      </w:r>
    </w:p>
    <w:p w14:paraId="4A769C64" w14:textId="77777777" w:rsidR="006F6B94" w:rsidRDefault="006F6B94" w:rsidP="006F6B94">
      <w:pPr>
        <w:pStyle w:val="Agreement"/>
        <w:numPr>
          <w:ilvl w:val="0"/>
          <w:numId w:val="22"/>
        </w:numPr>
        <w:pBdr>
          <w:top w:val="single" w:sz="4" w:space="1" w:color="auto"/>
          <w:left w:val="single" w:sz="4" w:space="4" w:color="auto"/>
          <w:bottom w:val="single" w:sz="4" w:space="1" w:color="auto"/>
          <w:right w:val="single" w:sz="4" w:space="4" w:color="auto"/>
        </w:pBdr>
        <w:tabs>
          <w:tab w:val="left" w:pos="2665"/>
        </w:tabs>
        <w:rPr>
          <w:b w:val="0"/>
          <w:bCs/>
        </w:rPr>
      </w:pPr>
      <w:r>
        <w:rPr>
          <w:b w:val="0"/>
          <w:bCs/>
        </w:rPr>
        <w:t xml:space="preserve">The </w:t>
      </w:r>
      <w:proofErr w:type="spellStart"/>
      <w:r>
        <w:rPr>
          <w:b w:val="0"/>
          <w:bCs/>
        </w:rPr>
        <w:t>AIoT</w:t>
      </w:r>
      <w:proofErr w:type="spellEnd"/>
      <w:r>
        <w:rPr>
          <w:b w:val="0"/>
          <w:bCs/>
        </w:rPr>
        <w:t xml:space="preserve"> radio resource can be (re)configured during RRC reconfiguration (including during HO procedure, after re-establishment, etc).</w:t>
      </w:r>
    </w:p>
    <w:p w14:paraId="435A74AE" w14:textId="77777777" w:rsidR="006F6B94" w:rsidRDefault="006F6B94" w:rsidP="006F6B94">
      <w:pPr>
        <w:rPr>
          <w:lang w:eastAsia="en-GB"/>
        </w:rPr>
      </w:pPr>
      <w:r>
        <w:rPr>
          <w:lang w:eastAsia="en-GB"/>
        </w:rPr>
        <w:t>The above agreements already cover all the stage-2 level key RAN2 aspects for Topology 2, and in this contribution, we further discuss the detailed FFS aspects.</w:t>
      </w:r>
    </w:p>
    <w:p w14:paraId="003B1493" w14:textId="77777777" w:rsidR="006F6B94" w:rsidRDefault="006F6B94" w:rsidP="006F6B94">
      <w:pPr>
        <w:pStyle w:val="Heading1"/>
        <w:rPr>
          <w:rFonts w:eastAsia="宋体"/>
          <w:lang w:eastAsia="zh-CN"/>
        </w:rPr>
      </w:pPr>
      <w:bookmarkStart w:id="0" w:name="_Toc499559238"/>
      <w:bookmarkStart w:id="1" w:name="_Toc61387172"/>
      <w:bookmarkStart w:id="2" w:name="_Toc147158671"/>
      <w:r>
        <w:rPr>
          <w:rFonts w:eastAsia="宋体"/>
          <w:lang w:eastAsia="zh-CN"/>
        </w:rPr>
        <w:t>2</w:t>
      </w:r>
      <w:r>
        <w:rPr>
          <w:rFonts w:eastAsia="宋体"/>
          <w:lang w:eastAsia="zh-CN"/>
        </w:rPr>
        <w:tab/>
        <w:t>Discussion</w:t>
      </w:r>
      <w:bookmarkEnd w:id="0"/>
      <w:bookmarkEnd w:id="1"/>
      <w:bookmarkEnd w:id="2"/>
    </w:p>
    <w:p w14:paraId="75910B50" w14:textId="77777777" w:rsidR="006F6B94" w:rsidRDefault="006F6B94" w:rsidP="006F6B94">
      <w:pPr>
        <w:pStyle w:val="Heading2"/>
        <w:rPr>
          <w:rFonts w:eastAsia="宋体"/>
          <w:lang w:eastAsia="zh-CN"/>
        </w:rPr>
      </w:pPr>
      <w:bookmarkStart w:id="3" w:name="_Toc147158672"/>
      <w:bookmarkStart w:id="4" w:name="_Toc499559239"/>
      <w:bookmarkStart w:id="5" w:name="_Toc61387173"/>
      <w:r>
        <w:rPr>
          <w:rFonts w:eastAsia="宋体"/>
          <w:lang w:eastAsia="zh-CN"/>
        </w:rPr>
        <w:t>2.1</w:t>
      </w:r>
      <w:r>
        <w:rPr>
          <w:rFonts w:eastAsia="宋体"/>
          <w:lang w:eastAsia="zh-CN"/>
        </w:rPr>
        <w:tab/>
      </w:r>
      <w:bookmarkEnd w:id="3"/>
      <w:bookmarkEnd w:id="4"/>
      <w:bookmarkEnd w:id="5"/>
      <w:r>
        <w:rPr>
          <w:rFonts w:eastAsia="宋体"/>
          <w:lang w:eastAsia="zh-CN"/>
        </w:rPr>
        <w:t>Architecture options and E2E protocol stack</w:t>
      </w:r>
    </w:p>
    <w:p w14:paraId="586BF9F1" w14:textId="4FB94DA6" w:rsidR="006F6B94" w:rsidRDefault="006F6B94" w:rsidP="006F6B94">
      <w:pPr>
        <w:textAlignment w:val="auto"/>
        <w:rPr>
          <w:rFonts w:eastAsia="Malgun Gothic"/>
          <w:lang w:eastAsia="de-DE"/>
        </w:rPr>
      </w:pPr>
      <w:r>
        <w:rPr>
          <w:rFonts w:eastAsia="Malgun Gothic"/>
          <w:lang w:eastAsia="de-DE"/>
        </w:rPr>
        <w:t xml:space="preserve">SA2 and RAN3 have identified three architecture options, </w:t>
      </w:r>
      <w:proofErr w:type="gramStart"/>
      <w:r>
        <w:rPr>
          <w:rFonts w:eastAsia="Malgun Gothic"/>
          <w:lang w:eastAsia="de-DE"/>
        </w:rPr>
        <w:t>i.e.</w:t>
      </w:r>
      <w:proofErr w:type="gramEnd"/>
      <w:r>
        <w:rPr>
          <w:rFonts w:eastAsia="Malgun Gothic"/>
          <w:lang w:eastAsia="de-DE"/>
        </w:rPr>
        <w:t xml:space="preserve"> NAS based solution, PDU/UP based solution and RRC based solution. RAN2 agreed to study the RAN2 impact for the SA2 identified options. And in the previous meeting, the discussion and conclusions intended to cover the three options, in terms of Topology 2 general principle, UE reader authorization, radio resource configuration, RRC states, temporary out-of-connection (</w:t>
      </w:r>
      <w:proofErr w:type="gramStart"/>
      <w:r>
        <w:rPr>
          <w:rFonts w:eastAsia="Malgun Gothic"/>
          <w:lang w:eastAsia="de-DE"/>
        </w:rPr>
        <w:t>i.e.</w:t>
      </w:r>
      <w:proofErr w:type="gramEnd"/>
      <w:r>
        <w:rPr>
          <w:rFonts w:eastAsia="Malgun Gothic"/>
          <w:lang w:eastAsia="de-DE"/>
        </w:rPr>
        <w:t xml:space="preserve"> RLF and HO).</w:t>
      </w:r>
    </w:p>
    <w:p w14:paraId="416080C5" w14:textId="12E4B6BE" w:rsidR="006F6B94" w:rsidRDefault="006F6B94" w:rsidP="006F6B94">
      <w:pPr>
        <w:pStyle w:val="Observation-HW"/>
        <w:ind w:left="1552" w:hanging="1552"/>
        <w:rPr>
          <w:rFonts w:eastAsia="Malgun Gothic"/>
        </w:rPr>
      </w:pPr>
      <w:r>
        <w:rPr>
          <w:rFonts w:eastAsia="Malgun Gothic"/>
        </w:rPr>
        <w:lastRenderedPageBreak/>
        <w:t>Observation 1:</w:t>
      </w:r>
      <w:r>
        <w:rPr>
          <w:rFonts w:eastAsia="Malgun Gothic"/>
        </w:rPr>
        <w:tab/>
        <w:t xml:space="preserve">The RAN2 study on Topology 2 </w:t>
      </w:r>
      <w:r w:rsidR="003050B9">
        <w:rPr>
          <w:rFonts w:eastAsia="Malgun Gothic"/>
        </w:rPr>
        <w:t xml:space="preserve">has </w:t>
      </w:r>
      <w:r>
        <w:rPr>
          <w:rFonts w:eastAsia="Malgun Gothic"/>
        </w:rPr>
        <w:t>cover</w:t>
      </w:r>
      <w:r w:rsidR="003050B9">
        <w:rPr>
          <w:rFonts w:eastAsia="Malgun Gothic"/>
        </w:rPr>
        <w:t>ed</w:t>
      </w:r>
      <w:r>
        <w:rPr>
          <w:rFonts w:eastAsia="Malgun Gothic"/>
        </w:rPr>
        <w:t xml:space="preserve"> the key issues, including Topology 2 general principle, UE reader authorization, radio resource configuration, RRC states, temporary out-of-connection (</w:t>
      </w:r>
      <w:proofErr w:type="gramStart"/>
      <w:r>
        <w:rPr>
          <w:rFonts w:eastAsia="Malgun Gothic"/>
        </w:rPr>
        <w:t>i.e.</w:t>
      </w:r>
      <w:proofErr w:type="gramEnd"/>
      <w:r>
        <w:rPr>
          <w:rFonts w:eastAsia="Malgun Gothic"/>
        </w:rPr>
        <w:t xml:space="preserve"> RLF and HO), for all the SA2 identified architecture options, i.e. NAS based solution, PDU/UP based solution and RRC based solution.</w:t>
      </w:r>
    </w:p>
    <w:p w14:paraId="2E38E6D3" w14:textId="77777777" w:rsidR="006F6B94" w:rsidRDefault="006F6B94" w:rsidP="006F6B94">
      <w:pPr>
        <w:textAlignment w:val="auto"/>
        <w:rPr>
          <w:rFonts w:eastAsia="Malgun Gothic"/>
          <w:lang w:eastAsia="de-DE"/>
        </w:rPr>
      </w:pPr>
      <w:r>
        <w:rPr>
          <w:rFonts w:eastAsia="Malgun Gothic"/>
          <w:lang w:eastAsia="de-DE"/>
        </w:rPr>
        <w:t xml:space="preserve">It has been observed that RAN3 has agreed and captured the general descriptions and call flows of the three options in the TR, including the </w:t>
      </w:r>
      <w:proofErr w:type="spellStart"/>
      <w:r>
        <w:rPr>
          <w:rFonts w:eastAsia="Malgun Gothic"/>
          <w:lang w:eastAsia="de-DE"/>
        </w:rPr>
        <w:t>Uu</w:t>
      </w:r>
      <w:proofErr w:type="spellEnd"/>
      <w:r>
        <w:rPr>
          <w:rFonts w:eastAsia="Malgun Gothic"/>
          <w:lang w:eastAsia="de-DE"/>
        </w:rPr>
        <w:t xml:space="preserve"> data forwarding details. Furthermore, the protocol stack of RRC based solution has been captured as well, and RAN3 may do the same for the other two options. In addition, for reader selection in Topology 2, RAN3 also conducted quite a lot of discussion and added an editor note “</w:t>
      </w:r>
      <w:r>
        <w:rPr>
          <w:rFonts w:eastAsia="Malgun Gothic"/>
          <w:i/>
          <w:iCs/>
          <w:lang w:eastAsia="de-DE"/>
        </w:rPr>
        <w:t>Editor’s Note 5:</w:t>
      </w:r>
      <w:r>
        <w:rPr>
          <w:rFonts w:eastAsia="Malgun Gothic"/>
          <w:i/>
          <w:iCs/>
          <w:lang w:eastAsia="de-DE"/>
        </w:rPr>
        <w:tab/>
        <w:t>In Topology 2, it is FFS on reader selection, may need coordination between A-IoT RAN node and A-IoT CN.</w:t>
      </w:r>
      <w:r>
        <w:rPr>
          <w:rFonts w:eastAsia="Malgun Gothic"/>
          <w:lang w:eastAsia="de-DE"/>
        </w:rPr>
        <w:t xml:space="preserve">” in the TP. Based on the RAN3 progress, there is no further RAN2 work in study phase for protocol stack, stage-2 call flow, </w:t>
      </w:r>
      <w:proofErr w:type="spellStart"/>
      <w:r>
        <w:rPr>
          <w:rFonts w:eastAsia="Malgun Gothic"/>
          <w:lang w:eastAsia="de-DE"/>
        </w:rPr>
        <w:t>Uu</w:t>
      </w:r>
      <w:proofErr w:type="spellEnd"/>
      <w:r>
        <w:rPr>
          <w:rFonts w:eastAsia="Malgun Gothic"/>
          <w:lang w:eastAsia="de-DE"/>
        </w:rPr>
        <w:t xml:space="preserve"> data forwarding and UE reader selection in Topology 2. If there is further RAN2 impact, it can be done in the normative phase.</w:t>
      </w:r>
    </w:p>
    <w:p w14:paraId="57FBFDA6" w14:textId="77777777" w:rsidR="006F6B94" w:rsidRDefault="006F6B94" w:rsidP="006F6B94">
      <w:pPr>
        <w:pStyle w:val="Observation-HW"/>
        <w:ind w:left="1552" w:hanging="1552"/>
        <w:rPr>
          <w:rFonts w:eastAsia="Malgun Gothic"/>
        </w:rPr>
      </w:pPr>
      <w:r>
        <w:rPr>
          <w:rFonts w:eastAsia="Malgun Gothic"/>
        </w:rPr>
        <w:t>Observation 2:</w:t>
      </w:r>
      <w:r>
        <w:rPr>
          <w:rFonts w:eastAsia="Malgun Gothic"/>
        </w:rPr>
        <w:tab/>
        <w:t xml:space="preserve">The RAN3 study on Topology 2 covers protocol stack, stage-2 call flows, </w:t>
      </w:r>
      <w:proofErr w:type="spellStart"/>
      <w:r>
        <w:rPr>
          <w:rFonts w:eastAsia="Malgun Gothic"/>
        </w:rPr>
        <w:t>Uu</w:t>
      </w:r>
      <w:proofErr w:type="spellEnd"/>
      <w:r>
        <w:rPr>
          <w:rFonts w:eastAsia="Malgun Gothic"/>
        </w:rPr>
        <w:t xml:space="preserve"> data forwarding and UE reader selection for all the SA2 identified architecture options, and RAN2 has no additional work for those aspects in SI phase. </w:t>
      </w:r>
    </w:p>
    <w:p w14:paraId="793EB0B4" w14:textId="403686E0" w:rsidR="006F6B94" w:rsidRDefault="006F6B94" w:rsidP="006F6B94">
      <w:pPr>
        <w:textAlignment w:val="auto"/>
        <w:rPr>
          <w:rFonts w:eastAsia="Malgun Gothic"/>
          <w:lang w:eastAsia="de-DE"/>
        </w:rPr>
      </w:pPr>
      <w:r>
        <w:rPr>
          <w:rFonts w:eastAsia="Malgun Gothic"/>
          <w:lang w:eastAsia="de-DE"/>
        </w:rPr>
        <w:t xml:space="preserve">Then in Oct. meeting, SA2 started conclusion discussion, and achieved interim conclusion on Topology 2 architecture options as below. They will continue the discussion in </w:t>
      </w:r>
      <w:r w:rsidR="00936336">
        <w:rPr>
          <w:rFonts w:eastAsia="Malgun Gothic"/>
          <w:lang w:eastAsia="de-DE"/>
        </w:rPr>
        <w:t>November</w:t>
      </w:r>
      <w:r>
        <w:rPr>
          <w:rFonts w:eastAsia="Malgun Gothic"/>
          <w:lang w:eastAsia="de-DE"/>
        </w:rPr>
        <w:t xml:space="preserve"> meeting which is also the last meeting of SA2 SI phase.</w:t>
      </w:r>
    </w:p>
    <w:tbl>
      <w:tblPr>
        <w:tblStyle w:val="TableGrid"/>
        <w:tblW w:w="0" w:type="auto"/>
        <w:tblLook w:val="04A0" w:firstRow="1" w:lastRow="0" w:firstColumn="1" w:lastColumn="0" w:noHBand="0" w:noVBand="1"/>
      </w:tblPr>
      <w:tblGrid>
        <w:gridCol w:w="9631"/>
      </w:tblGrid>
      <w:tr w:rsidR="006F6B94" w14:paraId="062E326C" w14:textId="77777777" w:rsidTr="00F7780A">
        <w:tc>
          <w:tcPr>
            <w:tcW w:w="9631" w:type="dxa"/>
          </w:tcPr>
          <w:p w14:paraId="750DDCB4" w14:textId="77777777" w:rsidR="006F6B94" w:rsidRDefault="006F6B94" w:rsidP="00F7780A">
            <w:r>
              <w:t>Two options will be specified for Topology 2:</w:t>
            </w:r>
          </w:p>
          <w:p w14:paraId="2FD8D436" w14:textId="77777777" w:rsidR="006F6B94" w:rsidRDefault="006F6B94" w:rsidP="00F7780A">
            <w:pPr>
              <w:pStyle w:val="B1"/>
              <w:ind w:firstLine="400"/>
            </w:pPr>
            <w:r>
              <w:t>-</w:t>
            </w:r>
            <w:r>
              <w:tab/>
              <w:t>User-plane option as defined in clause 8.1.3.2</w:t>
            </w:r>
          </w:p>
          <w:p w14:paraId="2C51E7F8" w14:textId="77777777" w:rsidR="006F6B94" w:rsidRDefault="006F6B94" w:rsidP="00F7780A">
            <w:pPr>
              <w:pStyle w:val="B1"/>
              <w:ind w:firstLine="400"/>
            </w:pPr>
            <w:r>
              <w:t>-</w:t>
            </w:r>
            <w:r>
              <w:tab/>
              <w:t>RRC-based option as defined in clause 8.1.3.3</w:t>
            </w:r>
          </w:p>
          <w:p w14:paraId="5D3CF274" w14:textId="77777777" w:rsidR="006F6B94" w:rsidRDefault="006F6B94" w:rsidP="00F7780A">
            <w:pPr>
              <w:pStyle w:val="EditorsNote"/>
            </w:pPr>
            <w:r>
              <w:t>Editor’s note:</w:t>
            </w:r>
            <w:r>
              <w:tab/>
              <w:t>Whether a NAS-based option is needed in addition is FFS.</w:t>
            </w:r>
          </w:p>
        </w:tc>
      </w:tr>
    </w:tbl>
    <w:p w14:paraId="35510A63" w14:textId="660D5015" w:rsidR="006F6B94" w:rsidRDefault="006F6B94" w:rsidP="006F6B94">
      <w:pPr>
        <w:textAlignment w:val="auto"/>
        <w:rPr>
          <w:rFonts w:eastAsia="Malgun Gothic"/>
          <w:lang w:eastAsia="de-DE"/>
        </w:rPr>
      </w:pPr>
      <w:r>
        <w:rPr>
          <w:rFonts w:eastAsia="Malgun Gothic"/>
          <w:lang w:eastAsia="de-DE"/>
        </w:rPr>
        <w:t xml:space="preserve">From RAN2 perspective, there is no need to down select the SA2 identified options, which should be a </w:t>
      </w:r>
      <w:r w:rsidR="00936336">
        <w:rPr>
          <w:rFonts w:eastAsia="Malgun Gothic"/>
          <w:lang w:eastAsia="de-DE"/>
        </w:rPr>
        <w:t>RAN plenary</w:t>
      </w:r>
      <w:r>
        <w:rPr>
          <w:rFonts w:eastAsia="Malgun Gothic"/>
          <w:lang w:eastAsia="de-DE"/>
        </w:rPr>
        <w:t xml:space="preserve"> level discussion and also requires coordination with SA2.</w:t>
      </w:r>
    </w:p>
    <w:p w14:paraId="010857CD" w14:textId="27C614DD" w:rsidR="006F6B94" w:rsidRDefault="006F6B94" w:rsidP="006F6B94">
      <w:pPr>
        <w:pStyle w:val="Proposal-HW"/>
      </w:pPr>
      <w:r>
        <w:t>Proposal 1a:</w:t>
      </w:r>
      <w:r>
        <w:tab/>
        <w:t xml:space="preserve">There is no need for RAN2 to further down select the SA2 identified architecture options of Topology 2 </w:t>
      </w:r>
      <w:r w:rsidR="00936336">
        <w:t>in SI phase</w:t>
      </w:r>
      <w:r>
        <w:t>, with the understanding that all three options are feasible from RAN2 perspective.</w:t>
      </w:r>
    </w:p>
    <w:p w14:paraId="381D132A" w14:textId="6B435DE7" w:rsidR="006F6B94" w:rsidRDefault="006F6B94" w:rsidP="006F6B94">
      <w:pPr>
        <w:pStyle w:val="Proposal-HW"/>
        <w:rPr>
          <w:rFonts w:eastAsia="Malgun Gothic"/>
          <w:lang w:eastAsia="de-DE"/>
        </w:rPr>
      </w:pPr>
      <w:r>
        <w:t>Proposal 1b:</w:t>
      </w:r>
      <w:r>
        <w:tab/>
        <w:t xml:space="preserve">The study on the RAN2 </w:t>
      </w:r>
      <w:r w:rsidR="00A90217">
        <w:t xml:space="preserve">aspects </w:t>
      </w:r>
      <w:r>
        <w:t>for topology 2 is completed from RAN2 perspective for the SA2 identified architecture options.</w:t>
      </w:r>
    </w:p>
    <w:p w14:paraId="4E74F4DF" w14:textId="77777777" w:rsidR="006F6B94" w:rsidRDefault="006F6B94" w:rsidP="006F6B94">
      <w:pPr>
        <w:pStyle w:val="Heading2"/>
        <w:rPr>
          <w:rFonts w:eastAsia="宋体"/>
          <w:lang w:eastAsia="zh-CN"/>
        </w:rPr>
      </w:pPr>
      <w:r>
        <w:rPr>
          <w:rFonts w:eastAsia="宋体"/>
          <w:lang w:eastAsia="zh-CN"/>
        </w:rPr>
        <w:t>2.2</w:t>
      </w:r>
      <w:r>
        <w:rPr>
          <w:rFonts w:eastAsia="宋体"/>
          <w:lang w:eastAsia="zh-CN"/>
        </w:rPr>
        <w:tab/>
        <w:t>Resource allocation and validity</w:t>
      </w:r>
    </w:p>
    <w:p w14:paraId="77E2E04E" w14:textId="77777777" w:rsidR="006F6B94" w:rsidRDefault="006F6B94" w:rsidP="006F6B94">
      <w:pPr>
        <w:textAlignment w:val="auto"/>
        <w:rPr>
          <w:rFonts w:eastAsia="Malgun Gothic"/>
          <w:lang w:eastAsia="de-DE"/>
        </w:rPr>
      </w:pPr>
      <w:r>
        <w:rPr>
          <w:rFonts w:eastAsia="Malgun Gothic"/>
          <w:lang w:eastAsia="de-DE"/>
        </w:rPr>
        <w:t xml:space="preserve">According to the online discussion, the common understanding among companies is that there are several phases during an inventory/command service from AS perspective. </w:t>
      </w:r>
    </w:p>
    <w:p w14:paraId="55C4139C" w14:textId="77777777" w:rsidR="006F6B94" w:rsidRDefault="006F6B94" w:rsidP="006F6B94">
      <w:pPr>
        <w:pStyle w:val="ListParagraph"/>
        <w:numPr>
          <w:ilvl w:val="0"/>
          <w:numId w:val="23"/>
        </w:numPr>
        <w:ind w:firstLineChars="0"/>
        <w:textAlignment w:val="auto"/>
        <w:rPr>
          <w:rFonts w:eastAsia="Malgun Gothic"/>
          <w:lang w:eastAsia="de-DE"/>
        </w:rPr>
      </w:pPr>
      <w:r>
        <w:rPr>
          <w:rFonts w:eastAsia="Malgun Gothic"/>
          <w:lang w:eastAsia="de-DE"/>
        </w:rPr>
        <w:t>Preparation phase: before a UE is selected as a UE reader, the UE can be in idle/inactive/connected state.</w:t>
      </w:r>
    </w:p>
    <w:p w14:paraId="5E312A80" w14:textId="77777777" w:rsidR="006F6B94" w:rsidRDefault="006F6B94" w:rsidP="006F6B94">
      <w:pPr>
        <w:pStyle w:val="ListParagraph"/>
        <w:numPr>
          <w:ilvl w:val="0"/>
          <w:numId w:val="23"/>
        </w:numPr>
        <w:ind w:firstLineChars="0"/>
        <w:textAlignment w:val="auto"/>
        <w:rPr>
          <w:rFonts w:eastAsia="Malgun Gothic"/>
          <w:lang w:eastAsia="de-DE"/>
        </w:rPr>
      </w:pPr>
      <w:r>
        <w:rPr>
          <w:rFonts w:eastAsia="Malgun Gothic"/>
          <w:lang w:eastAsia="de-DE"/>
        </w:rPr>
        <w:t>UE reader selection phase: once an idle/inactive UE is selected as a UE reader, it should be paged and enter connected state.</w:t>
      </w:r>
    </w:p>
    <w:p w14:paraId="1F3860BF" w14:textId="77777777" w:rsidR="006F6B94" w:rsidRDefault="006F6B94" w:rsidP="006F6B94">
      <w:pPr>
        <w:pStyle w:val="ListParagraph"/>
        <w:numPr>
          <w:ilvl w:val="0"/>
          <w:numId w:val="23"/>
        </w:numPr>
        <w:ind w:firstLineChars="0"/>
        <w:textAlignment w:val="auto"/>
        <w:rPr>
          <w:rFonts w:eastAsia="Malgun Gothic"/>
          <w:lang w:eastAsia="de-DE"/>
        </w:rPr>
      </w:pPr>
      <w:r>
        <w:rPr>
          <w:rFonts w:eastAsia="Malgun Gothic"/>
          <w:lang w:eastAsia="de-DE"/>
        </w:rPr>
        <w:t xml:space="preserve">Service initiation phase: the UE receives service request and corresponding </w:t>
      </w:r>
      <w:r>
        <w:rPr>
          <w:rFonts w:eastAsia="Malgun Gothic"/>
          <w:b/>
          <w:bCs/>
          <w:lang w:eastAsia="de-DE"/>
        </w:rPr>
        <w:t>dedicated radio resource</w:t>
      </w:r>
      <w:r>
        <w:rPr>
          <w:rFonts w:eastAsia="Malgun Gothic"/>
          <w:lang w:eastAsia="de-DE"/>
        </w:rPr>
        <w:t xml:space="preserve"> allocated by </w:t>
      </w:r>
      <w:proofErr w:type="spellStart"/>
      <w:r>
        <w:rPr>
          <w:rFonts w:eastAsia="Malgun Gothic"/>
          <w:lang w:eastAsia="de-DE"/>
        </w:rPr>
        <w:t>gNB</w:t>
      </w:r>
      <w:proofErr w:type="spellEnd"/>
      <w:r>
        <w:rPr>
          <w:rFonts w:eastAsia="Malgun Gothic"/>
          <w:lang w:eastAsia="de-DE"/>
        </w:rPr>
        <w:t xml:space="preserve"> when the UE is </w:t>
      </w:r>
      <w:r>
        <w:rPr>
          <w:rFonts w:eastAsia="Malgun Gothic"/>
          <w:b/>
          <w:bCs/>
          <w:lang w:eastAsia="de-DE"/>
        </w:rPr>
        <w:t>in connected state</w:t>
      </w:r>
      <w:r>
        <w:rPr>
          <w:rFonts w:eastAsia="Malgun Gothic"/>
          <w:lang w:eastAsia="de-DE"/>
        </w:rPr>
        <w:t>.</w:t>
      </w:r>
    </w:p>
    <w:p w14:paraId="50E4369C" w14:textId="751B36F4" w:rsidR="006F6B94" w:rsidRDefault="006F6B94" w:rsidP="006F6B94">
      <w:pPr>
        <w:pStyle w:val="ListParagraph"/>
        <w:numPr>
          <w:ilvl w:val="0"/>
          <w:numId w:val="23"/>
        </w:numPr>
        <w:ind w:firstLineChars="0"/>
        <w:textAlignment w:val="auto"/>
        <w:rPr>
          <w:rFonts w:eastAsia="Malgun Gothic"/>
          <w:lang w:eastAsia="de-DE"/>
        </w:rPr>
      </w:pPr>
      <w:r>
        <w:rPr>
          <w:rFonts w:eastAsia="Malgun Gothic"/>
          <w:lang w:eastAsia="de-DE"/>
        </w:rPr>
        <w:t xml:space="preserve">Service execution phase: the </w:t>
      </w:r>
      <w:r>
        <w:rPr>
          <w:rFonts w:eastAsia="Malgun Gothic"/>
          <w:b/>
          <w:bCs/>
          <w:lang w:eastAsia="de-DE"/>
        </w:rPr>
        <w:t>connected UE</w:t>
      </w:r>
      <w:r>
        <w:rPr>
          <w:rFonts w:eastAsia="Malgun Gothic"/>
          <w:lang w:eastAsia="de-DE"/>
        </w:rPr>
        <w:t xml:space="preserve"> performs A-IoT R2D transmission to devices and A-IoT D2R reception from devices, using the </w:t>
      </w:r>
      <w:r>
        <w:rPr>
          <w:rFonts w:eastAsia="Malgun Gothic"/>
          <w:b/>
          <w:bCs/>
          <w:lang w:eastAsia="de-DE"/>
        </w:rPr>
        <w:t>dedicated radio resource</w:t>
      </w:r>
      <w:r>
        <w:rPr>
          <w:rFonts w:eastAsia="Malgun Gothic"/>
          <w:lang w:eastAsia="de-DE"/>
        </w:rPr>
        <w:t>. And then the UE reports inventory results to CN and receive</w:t>
      </w:r>
      <w:r w:rsidR="00797700">
        <w:rPr>
          <w:rFonts w:eastAsia="Malgun Gothic"/>
          <w:lang w:eastAsia="de-DE"/>
        </w:rPr>
        <w:t>s</w:t>
      </w:r>
      <w:r>
        <w:rPr>
          <w:rFonts w:eastAsia="Malgun Gothic"/>
          <w:lang w:eastAsia="de-DE"/>
        </w:rPr>
        <w:t xml:space="preserve"> subsequent R2D command from the CN if any. The </w:t>
      </w:r>
      <w:r w:rsidR="00797700">
        <w:rPr>
          <w:rFonts w:eastAsia="Malgun Gothic"/>
          <w:lang w:eastAsia="de-DE"/>
        </w:rPr>
        <w:t xml:space="preserve">further </w:t>
      </w:r>
      <w:r>
        <w:rPr>
          <w:rFonts w:eastAsia="Malgun Gothic"/>
          <w:lang w:eastAsia="de-DE"/>
        </w:rPr>
        <w:t xml:space="preserve">question is whether the UE can be released to </w:t>
      </w:r>
      <w:r>
        <w:rPr>
          <w:rFonts w:eastAsia="Malgun Gothic"/>
          <w:b/>
          <w:bCs/>
          <w:lang w:eastAsia="de-DE"/>
        </w:rPr>
        <w:t>idle/inactive state</w:t>
      </w:r>
      <w:r>
        <w:rPr>
          <w:rFonts w:eastAsia="Malgun Gothic"/>
          <w:lang w:eastAsia="de-DE"/>
        </w:rPr>
        <w:t xml:space="preserve"> and how to determine </w:t>
      </w:r>
      <w:r w:rsidR="00936336">
        <w:rPr>
          <w:rFonts w:eastAsia="Malgun Gothic"/>
          <w:lang w:eastAsia="de-DE"/>
        </w:rPr>
        <w:t xml:space="preserve">if </w:t>
      </w:r>
      <w:r>
        <w:rPr>
          <w:rFonts w:eastAsia="Malgun Gothic"/>
          <w:lang w:eastAsia="de-DE"/>
        </w:rPr>
        <w:t xml:space="preserve">the </w:t>
      </w:r>
      <w:r>
        <w:rPr>
          <w:rFonts w:eastAsia="Malgun Gothic"/>
          <w:b/>
          <w:bCs/>
          <w:lang w:eastAsia="de-DE"/>
        </w:rPr>
        <w:t>radio resource is valid or not</w:t>
      </w:r>
      <w:r>
        <w:rPr>
          <w:rFonts w:eastAsia="Malgun Gothic"/>
          <w:lang w:eastAsia="de-DE"/>
        </w:rPr>
        <w:t>.</w:t>
      </w:r>
    </w:p>
    <w:p w14:paraId="02DFBCE6" w14:textId="127660AE" w:rsidR="003524BE" w:rsidRDefault="006F6B94" w:rsidP="006F6B94">
      <w:pPr>
        <w:textAlignment w:val="auto"/>
        <w:rPr>
          <w:rFonts w:eastAsia="Malgun Gothic"/>
          <w:lang w:eastAsia="de-DE"/>
        </w:rPr>
      </w:pPr>
      <w:bookmarkStart w:id="6" w:name="_Hlk181259001"/>
      <w:r>
        <w:rPr>
          <w:rFonts w:eastAsia="Malgun Gothic"/>
          <w:lang w:eastAsia="de-DE"/>
        </w:rPr>
        <w:t xml:space="preserve">The discussion on resource validity is mainly </w:t>
      </w:r>
      <w:r w:rsidR="00797700">
        <w:rPr>
          <w:rFonts w:eastAsia="Malgun Gothic"/>
          <w:lang w:eastAsia="de-DE"/>
        </w:rPr>
        <w:t>about</w:t>
      </w:r>
      <w:r>
        <w:rPr>
          <w:rFonts w:eastAsia="Malgun Gothic"/>
          <w:lang w:eastAsia="de-DE"/>
        </w:rPr>
        <w:t xml:space="preserve"> when/where the UE can consider the resource is valid. </w:t>
      </w:r>
    </w:p>
    <w:p w14:paraId="68EC148D" w14:textId="4EC85D37" w:rsidR="003524BE" w:rsidRDefault="003524BE" w:rsidP="003524BE">
      <w:pPr>
        <w:textAlignment w:val="auto"/>
        <w:rPr>
          <w:rFonts w:eastAsia="Malgun Gothic"/>
          <w:lang w:eastAsia="de-DE"/>
        </w:rPr>
      </w:pPr>
      <w:r>
        <w:rPr>
          <w:rFonts w:eastAsia="Malgun Gothic"/>
          <w:lang w:eastAsia="de-DE"/>
        </w:rPr>
        <w:t xml:space="preserve">For the </w:t>
      </w:r>
      <w:r w:rsidRPr="008D53E2">
        <w:rPr>
          <w:rFonts w:eastAsia="Malgun Gothic"/>
          <w:b/>
          <w:bCs/>
          <w:lang w:eastAsia="de-DE"/>
        </w:rPr>
        <w:t>validity area</w:t>
      </w:r>
      <w:r>
        <w:rPr>
          <w:rFonts w:eastAsia="Malgun Gothic"/>
          <w:lang w:eastAsia="de-DE"/>
        </w:rPr>
        <w:t>, there is no doubt that</w:t>
      </w:r>
      <w:r>
        <w:t xml:space="preserve"> </w:t>
      </w:r>
      <w:r>
        <w:rPr>
          <w:rFonts w:eastAsia="Malgun Gothic"/>
          <w:lang w:eastAsia="de-DE"/>
        </w:rPr>
        <w:t xml:space="preserve">the dedicated radio resource is valid in the (serving) cell from which the UE receives the configuration. However, to enable validity across multiple cells, the cross-cell/BS coordination is required. From network perspective, the coordination is complicated, and the efficiency of radio resource usage is reduced since radio resource is reserved/wasted just for </w:t>
      </w:r>
      <w:r w:rsidR="00936336">
        <w:rPr>
          <w:rFonts w:eastAsia="Malgun Gothic"/>
          <w:lang w:eastAsia="de-DE"/>
        </w:rPr>
        <w:t xml:space="preserve">a </w:t>
      </w:r>
      <w:r>
        <w:rPr>
          <w:rFonts w:eastAsia="Malgun Gothic"/>
          <w:lang w:eastAsia="de-DE"/>
        </w:rPr>
        <w:t xml:space="preserve">minor case, especially considering </w:t>
      </w:r>
      <w:r w:rsidR="00936336">
        <w:rPr>
          <w:rFonts w:eastAsia="Malgun Gothic"/>
          <w:lang w:eastAsia="de-DE"/>
        </w:rPr>
        <w:t xml:space="preserve">that </w:t>
      </w:r>
      <w:r>
        <w:rPr>
          <w:rFonts w:eastAsia="Malgun Gothic"/>
          <w:lang w:eastAsia="de-DE"/>
        </w:rPr>
        <w:t xml:space="preserve">in Rel-19 only macro scenario is supported for Topology 2, which means the coverage of one cell is quite large. </w:t>
      </w:r>
    </w:p>
    <w:p w14:paraId="43DD53AB" w14:textId="30181239" w:rsidR="003524BE" w:rsidRDefault="003524BE" w:rsidP="003524BE">
      <w:pPr>
        <w:pStyle w:val="Observation-HW"/>
        <w:ind w:left="1552" w:hanging="1552"/>
        <w:rPr>
          <w:rFonts w:eastAsia="Malgun Gothic"/>
        </w:rPr>
      </w:pPr>
      <w:r>
        <w:rPr>
          <w:rFonts w:eastAsia="Malgun Gothic"/>
        </w:rPr>
        <w:lastRenderedPageBreak/>
        <w:t>Observation 3:</w:t>
      </w:r>
      <w:r>
        <w:rPr>
          <w:rFonts w:eastAsia="Malgun Gothic"/>
        </w:rPr>
        <w:tab/>
      </w:r>
      <w:r w:rsidR="00A90217">
        <w:rPr>
          <w:rFonts w:eastAsia="Malgun Gothic"/>
        </w:rPr>
        <w:t>In order to support the</w:t>
      </w:r>
      <w:r>
        <w:rPr>
          <w:rFonts w:eastAsia="Malgun Gothic"/>
        </w:rPr>
        <w:t xml:space="preserve"> validity across multiple cells, the A-IoT radio resource</w:t>
      </w:r>
      <w:r w:rsidR="005058F4">
        <w:rPr>
          <w:rFonts w:eastAsia="Malgun Gothic"/>
        </w:rPr>
        <w:t>s</w:t>
      </w:r>
      <w:r>
        <w:rPr>
          <w:rFonts w:eastAsia="Malgun Gothic"/>
        </w:rPr>
        <w:t xml:space="preserve"> </w:t>
      </w:r>
      <w:r w:rsidR="00A90217">
        <w:rPr>
          <w:rFonts w:eastAsia="Malgun Gothic"/>
        </w:rPr>
        <w:t xml:space="preserve">will </w:t>
      </w:r>
      <w:r>
        <w:rPr>
          <w:rFonts w:eastAsia="Malgun Gothic"/>
        </w:rPr>
        <w:t xml:space="preserve">be reserved/wasted for </w:t>
      </w:r>
      <w:r w:rsidR="00936336">
        <w:rPr>
          <w:rFonts w:eastAsia="Malgun Gothic"/>
        </w:rPr>
        <w:t>a minor and infrequent</w:t>
      </w:r>
      <w:r w:rsidR="00A90217">
        <w:rPr>
          <w:rFonts w:eastAsia="Malgun Gothic"/>
        </w:rPr>
        <w:t xml:space="preserve"> </w:t>
      </w:r>
      <w:r>
        <w:rPr>
          <w:rFonts w:eastAsia="Malgun Gothic"/>
        </w:rPr>
        <w:t xml:space="preserve">case, and the cross-cell/BS coordination is complicated. </w:t>
      </w:r>
    </w:p>
    <w:p w14:paraId="1CDF96EC" w14:textId="4EAF62C4" w:rsidR="003524BE" w:rsidRDefault="003524BE" w:rsidP="003524BE">
      <w:pPr>
        <w:pStyle w:val="Proposal-HW"/>
        <w:ind w:left="1268" w:hanging="1268"/>
        <w:rPr>
          <w:rFonts w:eastAsia="Malgun Gothic"/>
        </w:rPr>
      </w:pPr>
      <w:r>
        <w:rPr>
          <w:rFonts w:eastAsia="Malgun Gothic"/>
        </w:rPr>
        <w:t>Proposal 2:</w:t>
      </w:r>
      <w:r>
        <w:rPr>
          <w:rFonts w:eastAsia="Malgun Gothic"/>
        </w:rPr>
        <w:tab/>
        <w:t>Validity of dedicated A-IoT radio resource across multiple cells is not supported in this release.</w:t>
      </w:r>
    </w:p>
    <w:p w14:paraId="32E0BD50" w14:textId="267FD79F" w:rsidR="008956B3" w:rsidRDefault="003524BE" w:rsidP="006F6B94">
      <w:pPr>
        <w:textAlignment w:val="auto"/>
        <w:rPr>
          <w:rFonts w:eastAsia="Malgun Gothic"/>
          <w:lang w:eastAsia="de-DE"/>
        </w:rPr>
      </w:pPr>
      <w:r>
        <w:rPr>
          <w:rFonts w:eastAsia="Malgun Gothic"/>
          <w:lang w:eastAsia="de-DE"/>
        </w:rPr>
        <w:t xml:space="preserve">For the </w:t>
      </w:r>
      <w:r w:rsidRPr="008D53E2">
        <w:rPr>
          <w:rFonts w:eastAsia="Malgun Gothic"/>
          <w:b/>
          <w:bCs/>
          <w:lang w:eastAsia="de-DE"/>
        </w:rPr>
        <w:t>validity time</w:t>
      </w:r>
      <w:bookmarkEnd w:id="6"/>
      <w:r w:rsidR="006F6B94">
        <w:rPr>
          <w:rFonts w:eastAsia="Malgun Gothic"/>
          <w:lang w:eastAsia="de-DE"/>
        </w:rPr>
        <w:t xml:space="preserve">, </w:t>
      </w:r>
      <w:r w:rsidR="00936336">
        <w:rPr>
          <w:rFonts w:eastAsia="Malgun Gothic"/>
          <w:lang w:eastAsia="de-DE"/>
        </w:rPr>
        <w:t xml:space="preserve">the current NR/LTE </w:t>
      </w:r>
      <w:proofErr w:type="spellStart"/>
      <w:r w:rsidR="00936336">
        <w:rPr>
          <w:rFonts w:eastAsia="Malgun Gothic"/>
          <w:lang w:eastAsia="de-DE"/>
        </w:rPr>
        <w:t>Uu</w:t>
      </w:r>
      <w:proofErr w:type="spellEnd"/>
      <w:r w:rsidR="00936336">
        <w:rPr>
          <w:rFonts w:eastAsia="Malgun Gothic"/>
          <w:lang w:eastAsia="de-DE"/>
        </w:rPr>
        <w:t xml:space="preserve"> logic should apply, </w:t>
      </w:r>
      <w:proofErr w:type="gramStart"/>
      <w:r w:rsidR="00936336">
        <w:rPr>
          <w:rFonts w:eastAsia="Malgun Gothic"/>
          <w:lang w:eastAsia="de-DE"/>
        </w:rPr>
        <w:t>i.e.</w:t>
      </w:r>
      <w:proofErr w:type="gramEnd"/>
      <w:r w:rsidR="00936336">
        <w:rPr>
          <w:rFonts w:eastAsia="Malgun Gothic"/>
          <w:lang w:eastAsia="de-DE"/>
        </w:rPr>
        <w:t xml:space="preserve"> </w:t>
      </w:r>
      <w:r w:rsidR="006F6B94">
        <w:rPr>
          <w:rFonts w:eastAsia="Malgun Gothic"/>
          <w:lang w:eastAsia="de-DE"/>
        </w:rPr>
        <w:t>that the resource is valid after the resource is configured and becomes invalid if the configuration is released by BS</w:t>
      </w:r>
      <w:r>
        <w:rPr>
          <w:rFonts w:eastAsia="Malgun Gothic"/>
          <w:lang w:eastAsia="de-DE"/>
        </w:rPr>
        <w:t xml:space="preserve"> for connected state</w:t>
      </w:r>
      <w:r w:rsidR="006F6B94">
        <w:rPr>
          <w:rFonts w:eastAsia="Malgun Gothic"/>
          <w:lang w:eastAsia="de-DE"/>
        </w:rPr>
        <w:t xml:space="preserve">. This could also be applicable to inactive state, HO and </w:t>
      </w:r>
      <w:r w:rsidR="00B437ED">
        <w:rPr>
          <w:rFonts w:eastAsia="Malgun Gothic"/>
          <w:lang w:eastAsia="de-DE"/>
        </w:rPr>
        <w:t xml:space="preserve">to </w:t>
      </w:r>
      <w:r w:rsidR="006F6B94">
        <w:rPr>
          <w:rFonts w:eastAsia="Malgun Gothic"/>
          <w:lang w:eastAsia="de-DE"/>
        </w:rPr>
        <w:t xml:space="preserve">the duration between RLF detection and </w:t>
      </w:r>
      <w:r w:rsidR="00B437ED">
        <w:rPr>
          <w:rFonts w:eastAsia="Malgun Gothic"/>
          <w:lang w:eastAsia="de-DE"/>
        </w:rPr>
        <w:t xml:space="preserve">successful </w:t>
      </w:r>
      <w:r w:rsidR="006F6B94">
        <w:rPr>
          <w:rFonts w:eastAsia="Malgun Gothic"/>
          <w:lang w:eastAsia="de-DE"/>
        </w:rPr>
        <w:t>reestablishment</w:t>
      </w:r>
      <w:r w:rsidR="008956B3">
        <w:rPr>
          <w:rFonts w:eastAsia="Malgun Gothic"/>
          <w:lang w:eastAsia="de-DE"/>
        </w:rPr>
        <w:t>:</w:t>
      </w:r>
      <w:r w:rsidR="00B437ED">
        <w:rPr>
          <w:rFonts w:eastAsia="Malgun Gothic"/>
          <w:lang w:eastAsia="de-DE"/>
        </w:rPr>
        <w:t xml:space="preserve"> </w:t>
      </w:r>
    </w:p>
    <w:p w14:paraId="7FF460C1" w14:textId="00F9B065" w:rsidR="008956B3" w:rsidRPr="008956B3" w:rsidRDefault="00B437ED" w:rsidP="008D53E2">
      <w:pPr>
        <w:pStyle w:val="ListParagraph"/>
        <w:numPr>
          <w:ilvl w:val="0"/>
          <w:numId w:val="26"/>
        </w:numPr>
        <w:ind w:firstLineChars="0"/>
        <w:textAlignment w:val="auto"/>
        <w:rPr>
          <w:rFonts w:eastAsia="Malgun Gothic"/>
          <w:lang w:eastAsia="de-DE"/>
        </w:rPr>
      </w:pPr>
      <w:r w:rsidRPr="004709CE">
        <w:rPr>
          <w:rFonts w:eastAsia="Malgun Gothic"/>
          <w:lang w:eastAsia="de-DE"/>
        </w:rPr>
        <w:t xml:space="preserve">once the UE is released to </w:t>
      </w:r>
      <w:r w:rsidRPr="008D53E2">
        <w:rPr>
          <w:rFonts w:eastAsia="Malgun Gothic"/>
          <w:b/>
          <w:bCs/>
          <w:lang w:eastAsia="de-DE"/>
        </w:rPr>
        <w:t>inactive state</w:t>
      </w:r>
      <w:r w:rsidRPr="004709CE">
        <w:rPr>
          <w:rFonts w:eastAsia="Malgun Gothic"/>
          <w:lang w:eastAsia="de-DE"/>
        </w:rPr>
        <w:t>, it can still use configured radio resource</w:t>
      </w:r>
      <w:r w:rsidRPr="008956B3">
        <w:rPr>
          <w:rFonts w:eastAsia="Malgun Gothic"/>
          <w:lang w:eastAsia="de-DE"/>
        </w:rPr>
        <w:t xml:space="preserve"> unless the network explicitly releases the configuration; </w:t>
      </w:r>
    </w:p>
    <w:p w14:paraId="360F3AAC" w14:textId="117FAA1C" w:rsidR="008956B3" w:rsidRPr="008956B3" w:rsidRDefault="00B437ED" w:rsidP="008D53E2">
      <w:pPr>
        <w:pStyle w:val="ListParagraph"/>
        <w:numPr>
          <w:ilvl w:val="0"/>
          <w:numId w:val="26"/>
        </w:numPr>
        <w:ind w:firstLineChars="0"/>
        <w:textAlignment w:val="auto"/>
        <w:rPr>
          <w:rFonts w:eastAsia="Malgun Gothic"/>
          <w:lang w:eastAsia="de-DE"/>
        </w:rPr>
      </w:pPr>
      <w:r w:rsidRPr="008956B3">
        <w:rPr>
          <w:rFonts w:eastAsia="Malgun Gothic"/>
          <w:lang w:eastAsia="de-DE"/>
        </w:rPr>
        <w:t xml:space="preserve">for </w:t>
      </w:r>
      <w:r w:rsidRPr="008D53E2">
        <w:rPr>
          <w:rFonts w:eastAsia="Malgun Gothic"/>
          <w:b/>
          <w:bCs/>
          <w:lang w:eastAsia="de-DE"/>
        </w:rPr>
        <w:t>RLF</w:t>
      </w:r>
      <w:r w:rsidRPr="004709CE">
        <w:rPr>
          <w:rFonts w:eastAsia="Malgun Gothic"/>
          <w:lang w:eastAsia="de-DE"/>
        </w:rPr>
        <w:t xml:space="preserve"> handlin</w:t>
      </w:r>
      <w:r w:rsidRPr="008956B3">
        <w:rPr>
          <w:rFonts w:eastAsia="Malgun Gothic"/>
          <w:lang w:eastAsia="de-DE"/>
        </w:rPr>
        <w:t>g, once the UE detects RLF and initiates the RRC reestablishment</w:t>
      </w:r>
      <w:r w:rsidR="00797700">
        <w:rPr>
          <w:rFonts w:eastAsia="Malgun Gothic"/>
          <w:lang w:eastAsia="de-DE"/>
        </w:rPr>
        <w:t xml:space="preserve"> in the same serving cell</w:t>
      </w:r>
      <w:r w:rsidRPr="008956B3">
        <w:rPr>
          <w:rFonts w:eastAsia="Malgun Gothic"/>
          <w:lang w:eastAsia="de-DE"/>
        </w:rPr>
        <w:t xml:space="preserve">, it can continue using the radio resource until the </w:t>
      </w:r>
      <w:r w:rsidR="008956B3">
        <w:rPr>
          <w:rFonts w:eastAsia="Malgun Gothic"/>
          <w:lang w:eastAsia="de-DE"/>
        </w:rPr>
        <w:t xml:space="preserve">RRC </w:t>
      </w:r>
      <w:r w:rsidR="008956B3" w:rsidRPr="004709CE">
        <w:rPr>
          <w:rFonts w:eastAsia="Malgun Gothic"/>
          <w:lang w:eastAsia="de-DE"/>
        </w:rPr>
        <w:t>reestablishment</w:t>
      </w:r>
      <w:r w:rsidRPr="004709CE">
        <w:rPr>
          <w:rFonts w:eastAsia="Malgun Gothic"/>
          <w:lang w:eastAsia="de-DE"/>
        </w:rPr>
        <w:t xml:space="preserve"> </w:t>
      </w:r>
      <w:r w:rsidR="0064206F" w:rsidRPr="008956B3">
        <w:rPr>
          <w:rFonts w:eastAsia="Malgun Gothic"/>
          <w:lang w:eastAsia="de-DE"/>
        </w:rPr>
        <w:t xml:space="preserve">procedure </w:t>
      </w:r>
      <w:r w:rsidRPr="008956B3">
        <w:rPr>
          <w:rFonts w:eastAsia="Malgun Gothic"/>
          <w:lang w:eastAsia="de-DE"/>
        </w:rPr>
        <w:t>succeeds (</w:t>
      </w:r>
      <w:r w:rsidR="0064206F" w:rsidRPr="008956B3">
        <w:rPr>
          <w:rFonts w:eastAsia="Malgun Gothic"/>
          <w:lang w:eastAsia="de-DE"/>
        </w:rPr>
        <w:t xml:space="preserve">after that, </w:t>
      </w:r>
      <w:r w:rsidRPr="008956B3">
        <w:rPr>
          <w:rFonts w:eastAsia="Malgun Gothic"/>
          <w:lang w:eastAsia="de-DE"/>
        </w:rPr>
        <w:t>network can decide to reconfigure afterwards as agreed in last meeting) or fails (</w:t>
      </w:r>
      <w:r w:rsidR="0064206F" w:rsidRPr="008956B3">
        <w:rPr>
          <w:rFonts w:eastAsia="Malgun Gothic"/>
          <w:lang w:eastAsia="de-DE"/>
        </w:rPr>
        <w:t xml:space="preserve">after that, </w:t>
      </w:r>
      <w:r w:rsidRPr="008956B3">
        <w:rPr>
          <w:rFonts w:eastAsia="Malgun Gothic"/>
          <w:lang w:eastAsia="de-DE"/>
        </w:rPr>
        <w:t xml:space="preserve">the UE </w:t>
      </w:r>
      <w:r w:rsidR="00936336" w:rsidRPr="008956B3">
        <w:rPr>
          <w:rFonts w:eastAsia="Malgun Gothic"/>
          <w:lang w:eastAsia="de-DE"/>
        </w:rPr>
        <w:t>fall</w:t>
      </w:r>
      <w:r w:rsidR="00936336">
        <w:rPr>
          <w:rFonts w:eastAsia="Malgun Gothic"/>
          <w:lang w:eastAsia="de-DE"/>
        </w:rPr>
        <w:t xml:space="preserve">s </w:t>
      </w:r>
      <w:r w:rsidR="00936336" w:rsidRPr="008956B3">
        <w:rPr>
          <w:rFonts w:eastAsia="Malgun Gothic"/>
          <w:lang w:eastAsia="de-DE"/>
        </w:rPr>
        <w:t>back</w:t>
      </w:r>
      <w:r w:rsidRPr="008956B3">
        <w:rPr>
          <w:rFonts w:eastAsia="Malgun Gothic"/>
          <w:lang w:eastAsia="de-DE"/>
        </w:rPr>
        <w:t xml:space="preserve"> to idle</w:t>
      </w:r>
      <w:r w:rsidR="00797700">
        <w:rPr>
          <w:rFonts w:eastAsia="Malgun Gothic"/>
          <w:lang w:eastAsia="de-DE"/>
        </w:rPr>
        <w:t xml:space="preserve"> state</w:t>
      </w:r>
      <w:r w:rsidRPr="008956B3">
        <w:rPr>
          <w:rFonts w:eastAsia="Malgun Gothic"/>
          <w:lang w:eastAsia="de-DE"/>
        </w:rPr>
        <w:t xml:space="preserve"> and release</w:t>
      </w:r>
      <w:r w:rsidR="0064206F" w:rsidRPr="008956B3">
        <w:rPr>
          <w:rFonts w:eastAsia="Malgun Gothic"/>
          <w:lang w:eastAsia="de-DE"/>
        </w:rPr>
        <w:t>s</w:t>
      </w:r>
      <w:r w:rsidRPr="008956B3">
        <w:rPr>
          <w:rFonts w:eastAsia="Malgun Gothic"/>
          <w:lang w:eastAsia="de-DE"/>
        </w:rPr>
        <w:t xml:space="preserve"> all the AS configuration/context as legacy); </w:t>
      </w:r>
    </w:p>
    <w:p w14:paraId="26A86E5B" w14:textId="77777777" w:rsidR="008956B3" w:rsidRPr="008956B3" w:rsidRDefault="00B437ED" w:rsidP="008D53E2">
      <w:pPr>
        <w:pStyle w:val="ListParagraph"/>
        <w:numPr>
          <w:ilvl w:val="0"/>
          <w:numId w:val="26"/>
        </w:numPr>
        <w:ind w:firstLineChars="0"/>
        <w:textAlignment w:val="auto"/>
        <w:rPr>
          <w:rFonts w:eastAsia="Malgun Gothic"/>
          <w:lang w:eastAsia="de-DE"/>
        </w:rPr>
      </w:pPr>
      <w:r w:rsidRPr="008956B3">
        <w:rPr>
          <w:rFonts w:eastAsia="Malgun Gothic"/>
          <w:lang w:eastAsia="de-DE"/>
        </w:rPr>
        <w:t xml:space="preserve">for </w:t>
      </w:r>
      <w:r w:rsidRPr="008D53E2">
        <w:rPr>
          <w:rFonts w:eastAsia="Malgun Gothic"/>
          <w:b/>
          <w:bCs/>
          <w:lang w:eastAsia="de-DE"/>
        </w:rPr>
        <w:t>HO</w:t>
      </w:r>
      <w:r w:rsidRPr="004709CE">
        <w:rPr>
          <w:rFonts w:eastAsia="Malgun Gothic"/>
          <w:lang w:eastAsia="de-DE"/>
        </w:rPr>
        <w:t xml:space="preserve">, if the target </w:t>
      </w:r>
      <w:r w:rsidRPr="008956B3">
        <w:rPr>
          <w:rFonts w:eastAsia="Malgun Gothic"/>
          <w:lang w:eastAsia="de-DE"/>
        </w:rPr>
        <w:t xml:space="preserve">BS includes radio resource configuration in the HO command, the UE can switch to the new radio resource when accessing the target cell. </w:t>
      </w:r>
    </w:p>
    <w:p w14:paraId="5E0FD37D" w14:textId="52FEF415" w:rsidR="006F6B94" w:rsidRDefault="00B437ED" w:rsidP="006F6B94">
      <w:pPr>
        <w:textAlignment w:val="auto"/>
        <w:rPr>
          <w:rFonts w:eastAsia="Malgun Gothic"/>
          <w:lang w:eastAsia="de-DE"/>
        </w:rPr>
      </w:pPr>
      <w:r>
        <w:rPr>
          <w:rFonts w:eastAsia="Malgun Gothic"/>
          <w:lang w:eastAsia="de-DE"/>
        </w:rPr>
        <w:t>In this way, the UE behaviour is the same in connected state</w:t>
      </w:r>
      <w:r w:rsidR="00797700">
        <w:rPr>
          <w:rFonts w:eastAsia="Malgun Gothic"/>
          <w:lang w:eastAsia="de-DE"/>
        </w:rPr>
        <w:t xml:space="preserve"> (including HO and RLF recovery)</w:t>
      </w:r>
      <w:r>
        <w:rPr>
          <w:rFonts w:eastAsia="Malgun Gothic"/>
          <w:lang w:eastAsia="de-DE"/>
        </w:rPr>
        <w:t xml:space="preserve"> and inactive state, </w:t>
      </w:r>
      <w:proofErr w:type="gramStart"/>
      <w:r>
        <w:rPr>
          <w:rFonts w:eastAsia="Malgun Gothic"/>
          <w:lang w:eastAsia="de-DE"/>
        </w:rPr>
        <w:t>i.e.</w:t>
      </w:r>
      <w:proofErr w:type="gramEnd"/>
      <w:r w:rsidR="008956B3">
        <w:rPr>
          <w:rFonts w:eastAsia="Malgun Gothic"/>
          <w:lang w:eastAsia="de-DE"/>
        </w:rPr>
        <w:t xml:space="preserve"> the UE is allowed to use the</w:t>
      </w:r>
      <w:r>
        <w:rPr>
          <w:rFonts w:eastAsia="Malgun Gothic"/>
          <w:lang w:eastAsia="de-DE"/>
        </w:rPr>
        <w:t xml:space="preserve"> </w:t>
      </w:r>
      <w:r w:rsidR="0064206F">
        <w:rPr>
          <w:rFonts w:eastAsia="Malgun Gothic"/>
          <w:lang w:eastAsia="de-DE"/>
        </w:rPr>
        <w:t xml:space="preserve">radio resource </w:t>
      </w:r>
      <w:r w:rsidR="008956B3">
        <w:rPr>
          <w:rFonts w:eastAsia="Malgun Gothic"/>
          <w:lang w:eastAsia="de-DE"/>
        </w:rPr>
        <w:t>as long as the resource is configured and not released</w:t>
      </w:r>
      <w:r w:rsidR="0064206F">
        <w:rPr>
          <w:rFonts w:eastAsia="Malgun Gothic"/>
          <w:lang w:eastAsia="de-DE"/>
        </w:rPr>
        <w:t xml:space="preserve"> by </w:t>
      </w:r>
      <w:r w:rsidR="008956B3">
        <w:rPr>
          <w:rFonts w:eastAsia="Malgun Gothic"/>
          <w:lang w:eastAsia="de-DE"/>
        </w:rPr>
        <w:t>BS</w:t>
      </w:r>
      <w:r w:rsidR="0064206F">
        <w:rPr>
          <w:rFonts w:eastAsia="Malgun Gothic"/>
          <w:lang w:eastAsia="de-DE"/>
        </w:rPr>
        <w:t xml:space="preserve"> </w:t>
      </w:r>
      <w:r w:rsidR="008956B3">
        <w:rPr>
          <w:rFonts w:eastAsia="Malgun Gothic"/>
          <w:lang w:eastAsia="de-DE"/>
        </w:rPr>
        <w:t>no matter</w:t>
      </w:r>
      <w:r w:rsidR="0064206F">
        <w:rPr>
          <w:rFonts w:eastAsia="Malgun Gothic"/>
          <w:lang w:eastAsia="de-DE"/>
        </w:rPr>
        <w:t xml:space="preserve"> </w:t>
      </w:r>
      <w:r w:rsidR="00936336">
        <w:rPr>
          <w:rFonts w:eastAsia="Malgun Gothic"/>
          <w:lang w:eastAsia="de-DE"/>
        </w:rPr>
        <w:t xml:space="preserve">if </w:t>
      </w:r>
      <w:r w:rsidR="0064206F">
        <w:rPr>
          <w:rFonts w:eastAsia="Malgun Gothic"/>
          <w:lang w:eastAsia="de-DE"/>
        </w:rPr>
        <w:t>the UE is in connected state or inactive state.</w:t>
      </w:r>
      <w:r>
        <w:rPr>
          <w:rFonts w:eastAsia="Malgun Gothic"/>
          <w:lang w:eastAsia="de-DE"/>
        </w:rPr>
        <w:t xml:space="preserve"> </w:t>
      </w:r>
      <w:r w:rsidR="008956B3">
        <w:rPr>
          <w:rFonts w:eastAsia="Malgun Gothic"/>
          <w:lang w:eastAsia="de-DE"/>
        </w:rPr>
        <w:t>Compared to</w:t>
      </w:r>
      <w:r w:rsidR="006F6B94">
        <w:rPr>
          <w:rFonts w:eastAsia="Malgun Gothic"/>
          <w:lang w:eastAsia="de-DE"/>
        </w:rPr>
        <w:t xml:space="preserve"> the timer-based validity criteria</w:t>
      </w:r>
      <w:r w:rsidR="008956B3">
        <w:rPr>
          <w:rFonts w:eastAsia="Malgun Gothic"/>
          <w:lang w:eastAsia="de-DE"/>
        </w:rPr>
        <w:t xml:space="preserve">, this configuration-based method has less specification impact, less complexity </w:t>
      </w:r>
      <w:r w:rsidR="00936336">
        <w:rPr>
          <w:rFonts w:eastAsia="Malgun Gothic"/>
          <w:lang w:eastAsia="de-DE"/>
        </w:rPr>
        <w:t>for</w:t>
      </w:r>
      <w:r w:rsidR="008956B3">
        <w:rPr>
          <w:rFonts w:eastAsia="Malgun Gothic"/>
          <w:lang w:eastAsia="de-DE"/>
        </w:rPr>
        <w:t xml:space="preserve"> both of </w:t>
      </w:r>
      <w:r w:rsidR="00936336">
        <w:rPr>
          <w:rFonts w:eastAsia="Malgun Gothic"/>
          <w:lang w:eastAsia="de-DE"/>
        </w:rPr>
        <w:t>the network side and the</w:t>
      </w:r>
      <w:r w:rsidR="008956B3">
        <w:rPr>
          <w:rFonts w:eastAsia="Malgun Gothic"/>
          <w:lang w:eastAsia="de-DE"/>
        </w:rPr>
        <w:t xml:space="preserve"> UE</w:t>
      </w:r>
      <w:r w:rsidR="00936336">
        <w:rPr>
          <w:rFonts w:eastAsia="Malgun Gothic"/>
          <w:lang w:eastAsia="de-DE"/>
        </w:rPr>
        <w:t xml:space="preserve"> side</w:t>
      </w:r>
      <w:r w:rsidR="008956B3">
        <w:rPr>
          <w:rFonts w:eastAsia="Malgun Gothic"/>
          <w:lang w:eastAsia="de-DE"/>
        </w:rPr>
        <w:t>.</w:t>
      </w:r>
      <w:r w:rsidR="006F6B94">
        <w:rPr>
          <w:rFonts w:eastAsia="Malgun Gothic"/>
          <w:lang w:eastAsia="de-DE"/>
        </w:rPr>
        <w:t xml:space="preserve"> </w:t>
      </w:r>
      <w:r w:rsidR="008956B3">
        <w:rPr>
          <w:rFonts w:eastAsia="Malgun Gothic"/>
          <w:lang w:eastAsia="de-DE"/>
        </w:rPr>
        <w:t>For instance, from network side</w:t>
      </w:r>
      <w:r w:rsidR="006F6B94">
        <w:rPr>
          <w:rFonts w:eastAsia="Malgun Gothic"/>
          <w:lang w:eastAsia="de-DE"/>
        </w:rPr>
        <w:t>, it’s difficult to determine a proper value for an ongoing service</w:t>
      </w:r>
      <w:r w:rsidR="008956B3">
        <w:rPr>
          <w:rFonts w:eastAsia="Malgun Gothic"/>
          <w:lang w:eastAsia="de-DE"/>
        </w:rPr>
        <w:t xml:space="preserve">. If the BS provides a smaller timer, the UE may need to </w:t>
      </w:r>
      <w:r w:rsidR="003524BE">
        <w:rPr>
          <w:rFonts w:eastAsia="Malgun Gothic"/>
          <w:lang w:eastAsia="de-DE"/>
        </w:rPr>
        <w:t>enter connected state to request more resource</w:t>
      </w:r>
      <w:r w:rsidR="00936336">
        <w:rPr>
          <w:rFonts w:eastAsia="Malgun Gothic"/>
          <w:lang w:eastAsia="de-DE"/>
        </w:rPr>
        <w:t>, which would</w:t>
      </w:r>
      <w:r w:rsidR="003524BE">
        <w:rPr>
          <w:rFonts w:eastAsia="Malgun Gothic"/>
          <w:lang w:eastAsia="de-DE"/>
        </w:rPr>
        <w:t xml:space="preserve"> interrupt the A-IoT operation, while if the network provides a larger timer, the extra radio resource is wasted and the performance is the same as</w:t>
      </w:r>
      <w:r w:rsidR="003524BE" w:rsidRPr="003524BE">
        <w:rPr>
          <w:rFonts w:eastAsia="Malgun Gothic"/>
          <w:lang w:eastAsia="de-DE"/>
        </w:rPr>
        <w:t xml:space="preserve"> </w:t>
      </w:r>
      <w:r w:rsidR="003524BE">
        <w:rPr>
          <w:rFonts w:eastAsia="Malgun Gothic"/>
          <w:lang w:eastAsia="de-DE"/>
        </w:rPr>
        <w:t>configuration-based method</w:t>
      </w:r>
      <w:r w:rsidR="006F6B94">
        <w:rPr>
          <w:rFonts w:eastAsia="Malgun Gothic"/>
          <w:lang w:eastAsia="de-DE"/>
        </w:rPr>
        <w:t>, which makes the timer not</w:t>
      </w:r>
      <w:r w:rsidR="003524BE">
        <w:rPr>
          <w:rFonts w:eastAsia="Malgun Gothic"/>
          <w:lang w:eastAsia="de-DE"/>
        </w:rPr>
        <w:t xml:space="preserve"> </w:t>
      </w:r>
      <w:r w:rsidR="006F6B94">
        <w:rPr>
          <w:rFonts w:eastAsia="Malgun Gothic"/>
          <w:lang w:eastAsia="de-DE"/>
        </w:rPr>
        <w:t>useful</w:t>
      </w:r>
      <w:r w:rsidR="003524BE">
        <w:rPr>
          <w:rFonts w:eastAsia="Malgun Gothic"/>
          <w:lang w:eastAsia="de-DE"/>
        </w:rPr>
        <w:t xml:space="preserve"> at all</w:t>
      </w:r>
      <w:r w:rsidR="006F6B94">
        <w:rPr>
          <w:rFonts w:eastAsia="Malgun Gothic"/>
          <w:lang w:eastAsia="de-DE"/>
        </w:rPr>
        <w:t xml:space="preserve">. This is why </w:t>
      </w:r>
      <w:r w:rsidR="0068542A">
        <w:rPr>
          <w:rFonts w:eastAsia="Malgun Gothic"/>
          <w:lang w:eastAsia="de-DE"/>
        </w:rPr>
        <w:t>a</w:t>
      </w:r>
      <w:r w:rsidR="006F6B94">
        <w:rPr>
          <w:rFonts w:eastAsia="Malgun Gothic"/>
          <w:lang w:eastAsia="de-DE"/>
        </w:rPr>
        <w:t xml:space="preserve"> similar timer-based solution has been discussed for NCR and inactive positioning, but not agreed in the end. In this case, we think </w:t>
      </w:r>
      <w:r w:rsidR="003524BE">
        <w:rPr>
          <w:rFonts w:eastAsia="Malgun Gothic"/>
          <w:lang w:eastAsia="de-DE"/>
        </w:rPr>
        <w:t xml:space="preserve">configuration-based method is sufficient, and </w:t>
      </w:r>
      <w:r w:rsidR="006F6B94">
        <w:rPr>
          <w:rFonts w:eastAsia="Malgun Gothic"/>
          <w:lang w:eastAsia="de-DE"/>
        </w:rPr>
        <w:t>timer-based validity criteria is not needed.</w:t>
      </w:r>
    </w:p>
    <w:p w14:paraId="203153EE" w14:textId="7821D678" w:rsidR="006F6B94" w:rsidRDefault="006F6B94" w:rsidP="006F6B94">
      <w:pPr>
        <w:pStyle w:val="Observation-HW"/>
        <w:ind w:left="1552" w:hanging="1552"/>
        <w:rPr>
          <w:rFonts w:eastAsia="Malgun Gothic"/>
        </w:rPr>
      </w:pPr>
      <w:r>
        <w:rPr>
          <w:rFonts w:eastAsia="Malgun Gothic"/>
        </w:rPr>
        <w:t xml:space="preserve">Observation </w:t>
      </w:r>
      <w:r w:rsidR="00C1727A">
        <w:rPr>
          <w:rFonts w:eastAsia="Malgun Gothic"/>
        </w:rPr>
        <w:t>4</w:t>
      </w:r>
      <w:r>
        <w:rPr>
          <w:rFonts w:eastAsia="Malgun Gothic"/>
        </w:rPr>
        <w:t>:</w:t>
      </w:r>
      <w:r>
        <w:rPr>
          <w:rFonts w:eastAsia="Malgun Gothic"/>
        </w:rPr>
        <w:tab/>
        <w:t xml:space="preserve">Timer-based validity criteria introduces additional specification impact, with less flexibility than normal RRC </w:t>
      </w:r>
      <w:proofErr w:type="gramStart"/>
      <w:r>
        <w:rPr>
          <w:rFonts w:eastAsia="Malgun Gothic"/>
        </w:rPr>
        <w:t>reconfiguration</w:t>
      </w:r>
      <w:r w:rsidR="003524BE">
        <w:rPr>
          <w:rFonts w:eastAsia="Malgun Gothic"/>
        </w:rPr>
        <w:t xml:space="preserve"> based</w:t>
      </w:r>
      <w:proofErr w:type="gramEnd"/>
      <w:r w:rsidR="003524BE">
        <w:rPr>
          <w:rFonts w:eastAsia="Malgun Gothic"/>
        </w:rPr>
        <w:t xml:space="preserve"> method</w:t>
      </w:r>
      <w:r>
        <w:rPr>
          <w:rFonts w:eastAsia="Malgun Gothic"/>
        </w:rPr>
        <w:t>.</w:t>
      </w:r>
    </w:p>
    <w:p w14:paraId="11FA9D83" w14:textId="7D6DFAF1" w:rsidR="0092175A" w:rsidRDefault="006F6B94" w:rsidP="006F6B94">
      <w:pPr>
        <w:pStyle w:val="Proposal-HW"/>
        <w:ind w:left="1268" w:hanging="1268"/>
        <w:rPr>
          <w:rFonts w:eastAsia="Malgun Gothic"/>
        </w:rPr>
      </w:pPr>
      <w:r>
        <w:rPr>
          <w:rFonts w:eastAsia="Malgun Gothic"/>
        </w:rPr>
        <w:t xml:space="preserve">Proposal </w:t>
      </w:r>
      <w:r w:rsidR="00C1727A">
        <w:rPr>
          <w:rFonts w:eastAsia="Malgun Gothic"/>
        </w:rPr>
        <w:t>3</w:t>
      </w:r>
      <w:r>
        <w:rPr>
          <w:rFonts w:eastAsia="Malgun Gothic"/>
        </w:rPr>
        <w:t>:</w:t>
      </w:r>
      <w:r>
        <w:rPr>
          <w:rFonts w:eastAsia="Malgun Gothic"/>
        </w:rPr>
        <w:tab/>
      </w:r>
      <w:r w:rsidR="003D700B">
        <w:rPr>
          <w:rFonts w:eastAsia="Malgun Gothic"/>
        </w:rPr>
        <w:t>In this release, t</w:t>
      </w:r>
      <w:r>
        <w:rPr>
          <w:rFonts w:eastAsia="Malgun Gothic"/>
        </w:rPr>
        <w:t xml:space="preserve">he </w:t>
      </w:r>
      <w:r w:rsidR="00A90217">
        <w:rPr>
          <w:rFonts w:eastAsia="Malgun Gothic"/>
        </w:rPr>
        <w:t xml:space="preserve">A-IoT radio </w:t>
      </w:r>
      <w:r>
        <w:rPr>
          <w:rFonts w:eastAsia="Malgun Gothic"/>
        </w:rPr>
        <w:t xml:space="preserve">resource is valid </w:t>
      </w:r>
      <w:r w:rsidR="0092175A">
        <w:rPr>
          <w:rFonts w:eastAsia="Malgun Gothic"/>
        </w:rPr>
        <w:t>in the</w:t>
      </w:r>
      <w:r w:rsidR="00A90217">
        <w:rPr>
          <w:rFonts w:eastAsia="Malgun Gothic"/>
        </w:rPr>
        <w:t xml:space="preserve"> UE reader’s</w:t>
      </w:r>
      <w:r w:rsidR="0092175A">
        <w:rPr>
          <w:rFonts w:eastAsia="Malgun Gothic"/>
        </w:rPr>
        <w:t xml:space="preserve"> serving cell </w:t>
      </w:r>
      <w:r>
        <w:rPr>
          <w:rFonts w:eastAsia="Malgun Gothic"/>
        </w:rPr>
        <w:t xml:space="preserve">after the resource is configured by </w:t>
      </w:r>
      <w:r w:rsidR="00E65A32">
        <w:rPr>
          <w:rFonts w:eastAsia="Malgun Gothic"/>
        </w:rPr>
        <w:t xml:space="preserve">the </w:t>
      </w:r>
      <w:r>
        <w:rPr>
          <w:rFonts w:eastAsia="Malgun Gothic"/>
        </w:rPr>
        <w:t xml:space="preserve">BS, and becomes invalid if the configuration is released by </w:t>
      </w:r>
      <w:r w:rsidR="00A90217">
        <w:rPr>
          <w:rFonts w:eastAsia="Malgun Gothic"/>
        </w:rPr>
        <w:t xml:space="preserve">the </w:t>
      </w:r>
      <w:r>
        <w:rPr>
          <w:rFonts w:eastAsia="Malgun Gothic"/>
        </w:rPr>
        <w:t>BS, which is applicable to</w:t>
      </w:r>
      <w:r w:rsidR="0092175A">
        <w:rPr>
          <w:rFonts w:eastAsia="Malgun Gothic"/>
        </w:rPr>
        <w:t>:</w:t>
      </w:r>
      <w:r>
        <w:rPr>
          <w:rFonts w:eastAsia="Malgun Gothic"/>
        </w:rPr>
        <w:t xml:space="preserve"> </w:t>
      </w:r>
    </w:p>
    <w:p w14:paraId="3EDB45A5" w14:textId="32B57AC7" w:rsidR="00E65A32" w:rsidRDefault="00664051" w:rsidP="008D53E2">
      <w:pPr>
        <w:pStyle w:val="Proposal-HW"/>
        <w:numPr>
          <w:ilvl w:val="0"/>
          <w:numId w:val="29"/>
        </w:numPr>
        <w:ind w:firstLineChars="0"/>
        <w:rPr>
          <w:rFonts w:eastAsia="Malgun Gothic"/>
        </w:rPr>
      </w:pPr>
      <w:r>
        <w:rPr>
          <w:rFonts w:eastAsia="Malgun Gothic"/>
        </w:rPr>
        <w:t>Connected</w:t>
      </w:r>
      <w:r w:rsidR="006F6B94">
        <w:rPr>
          <w:rFonts w:eastAsia="Malgun Gothic"/>
        </w:rPr>
        <w:t xml:space="preserve"> state</w:t>
      </w:r>
      <w:r w:rsidR="00A90217">
        <w:rPr>
          <w:rFonts w:eastAsia="Malgun Gothic"/>
        </w:rPr>
        <w:t>. As to the particular case</w:t>
      </w:r>
      <w:r w:rsidR="00164365">
        <w:rPr>
          <w:rFonts w:eastAsia="Malgun Gothic"/>
        </w:rPr>
        <w:t>s</w:t>
      </w:r>
      <w:r w:rsidR="00E65A32">
        <w:rPr>
          <w:rFonts w:eastAsia="Malgun Gothic"/>
        </w:rPr>
        <w:t>:</w:t>
      </w:r>
    </w:p>
    <w:p w14:paraId="06046B9F" w14:textId="1E50219E" w:rsidR="00E65A32" w:rsidRDefault="006F6B94" w:rsidP="008D53E2">
      <w:pPr>
        <w:pStyle w:val="Proposal-HW"/>
        <w:numPr>
          <w:ilvl w:val="0"/>
          <w:numId w:val="30"/>
        </w:numPr>
        <w:ind w:firstLineChars="0"/>
        <w:rPr>
          <w:rFonts w:eastAsia="Malgun Gothic"/>
        </w:rPr>
      </w:pPr>
      <w:r>
        <w:rPr>
          <w:rFonts w:eastAsia="Malgun Gothic"/>
        </w:rPr>
        <w:t>RLF</w:t>
      </w:r>
      <w:r w:rsidR="00E65A32">
        <w:rPr>
          <w:rFonts w:eastAsia="Malgun Gothic"/>
        </w:rPr>
        <w:t xml:space="preserve">: </w:t>
      </w:r>
      <w:r w:rsidR="0092175A">
        <w:rPr>
          <w:rFonts w:eastAsia="Malgun Gothic"/>
        </w:rPr>
        <w:t xml:space="preserve">the radio resource is </w:t>
      </w:r>
      <w:r w:rsidR="00E65A32">
        <w:rPr>
          <w:rFonts w:eastAsia="Malgun Gothic"/>
        </w:rPr>
        <w:t xml:space="preserve">valid </w:t>
      </w:r>
      <w:r w:rsidR="00A90217">
        <w:rPr>
          <w:rFonts w:eastAsia="Malgun Gothic"/>
        </w:rPr>
        <w:t xml:space="preserve">during </w:t>
      </w:r>
      <w:r w:rsidR="0092175A">
        <w:rPr>
          <w:rFonts w:eastAsia="Malgun Gothic"/>
        </w:rPr>
        <w:t>the UE RRC reestablishment procedure in the same serving cell</w:t>
      </w:r>
      <w:r w:rsidR="00E65A32">
        <w:rPr>
          <w:rFonts w:eastAsia="Malgun Gothic"/>
        </w:rPr>
        <w:t>;</w:t>
      </w:r>
    </w:p>
    <w:p w14:paraId="1F6D8C0F" w14:textId="402497CB" w:rsidR="006F6B94" w:rsidRDefault="006F6B94" w:rsidP="008D53E2">
      <w:pPr>
        <w:pStyle w:val="Proposal-HW"/>
        <w:numPr>
          <w:ilvl w:val="0"/>
          <w:numId w:val="30"/>
        </w:numPr>
        <w:ind w:firstLineChars="0"/>
        <w:rPr>
          <w:rFonts w:eastAsia="Malgun Gothic"/>
        </w:rPr>
      </w:pPr>
      <w:r w:rsidRPr="004709CE">
        <w:rPr>
          <w:rFonts w:eastAsia="Malgun Gothic"/>
        </w:rPr>
        <w:t>HO</w:t>
      </w:r>
      <w:r w:rsidR="00056E10" w:rsidRPr="004709CE">
        <w:rPr>
          <w:rFonts w:eastAsia="Malgun Gothic"/>
        </w:rPr>
        <w:t xml:space="preserve">: </w:t>
      </w:r>
      <w:r w:rsidR="0092175A">
        <w:rPr>
          <w:rFonts w:eastAsia="Malgun Gothic"/>
        </w:rPr>
        <w:t xml:space="preserve">the radio resource configured </w:t>
      </w:r>
      <w:r w:rsidR="00056E10" w:rsidRPr="004709CE">
        <w:rPr>
          <w:rFonts w:eastAsia="Malgun Gothic"/>
        </w:rPr>
        <w:t xml:space="preserve">in HO </w:t>
      </w:r>
      <w:r w:rsidR="0092175A">
        <w:rPr>
          <w:rFonts w:eastAsia="Malgun Gothic"/>
        </w:rPr>
        <w:t>command is valid when the UE is accessing the target cell</w:t>
      </w:r>
      <w:r w:rsidR="00056E10" w:rsidRPr="003050B9">
        <w:rPr>
          <w:rFonts w:eastAsia="Malgun Gothic"/>
        </w:rPr>
        <w:t>.</w:t>
      </w:r>
      <w:r w:rsidR="0092175A" w:rsidRPr="003050B9">
        <w:rPr>
          <w:rFonts w:eastAsia="Malgun Gothic"/>
        </w:rPr>
        <w:t xml:space="preserve"> </w:t>
      </w:r>
    </w:p>
    <w:p w14:paraId="5410BF30" w14:textId="70AABC83" w:rsidR="0092175A" w:rsidRDefault="00664051" w:rsidP="008D53E2">
      <w:pPr>
        <w:pStyle w:val="Proposal-HW"/>
        <w:numPr>
          <w:ilvl w:val="0"/>
          <w:numId w:val="29"/>
        </w:numPr>
        <w:ind w:firstLineChars="0"/>
        <w:rPr>
          <w:rFonts w:eastAsia="Malgun Gothic"/>
        </w:rPr>
      </w:pPr>
      <w:r>
        <w:rPr>
          <w:rFonts w:eastAsia="Malgun Gothic"/>
        </w:rPr>
        <w:t>Inactive</w:t>
      </w:r>
      <w:r w:rsidR="0092175A">
        <w:rPr>
          <w:rFonts w:eastAsia="Malgun Gothic"/>
        </w:rPr>
        <w:t xml:space="preserve"> state (if to be supported): the radio resource is valid in the serving cell unless</w:t>
      </w:r>
      <w:r w:rsidR="00AA668A">
        <w:rPr>
          <w:rFonts w:eastAsia="Malgun Gothic"/>
        </w:rPr>
        <w:t>/until</w:t>
      </w:r>
      <w:r w:rsidR="0092175A">
        <w:rPr>
          <w:rFonts w:eastAsia="Malgun Gothic"/>
        </w:rPr>
        <w:t xml:space="preserve"> it is released by BS explicitly.</w:t>
      </w:r>
    </w:p>
    <w:p w14:paraId="3C3D9872" w14:textId="1F30B762" w:rsidR="00937B6C" w:rsidRDefault="00C1727A" w:rsidP="006F6B94">
      <w:pPr>
        <w:textAlignment w:val="auto"/>
        <w:rPr>
          <w:rFonts w:eastAsia="Malgun Gothic"/>
        </w:rPr>
      </w:pPr>
      <w:r>
        <w:rPr>
          <w:rFonts w:eastAsia="Malgun Gothic"/>
        </w:rPr>
        <w:t>For idle state, there seems to be two motivations/target scenarios. One scenario is coverage hole, for example, the UE may experience RLF and cannot find a suitable/acceptable cell to initiate the RRC reestablishment</w:t>
      </w:r>
      <w:r w:rsidR="006A4D6E">
        <w:rPr>
          <w:rFonts w:eastAsia="Malgun Gothic"/>
        </w:rPr>
        <w:t>. However, in this scenario, the</w:t>
      </w:r>
      <w:r w:rsidR="00937B6C">
        <w:rPr>
          <w:rFonts w:eastAsia="Malgun Gothic"/>
        </w:rPr>
        <w:t xml:space="preserve"> T311 is going to expire, which is not a temporary out</w:t>
      </w:r>
      <w:r w:rsidR="006A4D6E">
        <w:rPr>
          <w:rFonts w:eastAsia="Malgun Gothic"/>
        </w:rPr>
        <w:t>-</w:t>
      </w:r>
      <w:r w:rsidR="00937B6C">
        <w:rPr>
          <w:rFonts w:eastAsia="Malgun Gothic"/>
        </w:rPr>
        <w:t>of</w:t>
      </w:r>
      <w:r w:rsidR="006A4D6E">
        <w:rPr>
          <w:rFonts w:eastAsia="Malgun Gothic"/>
        </w:rPr>
        <w:t>-</w:t>
      </w:r>
      <w:r w:rsidR="00937B6C">
        <w:rPr>
          <w:rFonts w:eastAsia="Malgun Gothic"/>
        </w:rPr>
        <w:t>connection</w:t>
      </w:r>
      <w:r w:rsidR="0068542A">
        <w:rPr>
          <w:rFonts w:eastAsia="Malgun Gothic"/>
        </w:rPr>
        <w:t xml:space="preserve"> condition</w:t>
      </w:r>
      <w:r w:rsidR="00937B6C">
        <w:rPr>
          <w:rFonts w:eastAsia="Malgun Gothic"/>
        </w:rPr>
        <w:t xml:space="preserve">, and may lead to NAS state change and NAS procedure </w:t>
      </w:r>
      <w:r w:rsidR="006A4D6E">
        <w:rPr>
          <w:rFonts w:eastAsia="Malgun Gothic"/>
        </w:rPr>
        <w:t>for</w:t>
      </w:r>
      <w:r w:rsidR="00937B6C">
        <w:rPr>
          <w:rFonts w:eastAsia="Malgun Gothic"/>
        </w:rPr>
        <w:t xml:space="preserve"> registration. Thus, keeping the AS radio resource in such scenario does not </w:t>
      </w:r>
      <w:r w:rsidR="00513A3A">
        <w:rPr>
          <w:rFonts w:eastAsia="Malgun Gothic"/>
        </w:rPr>
        <w:t>bring</w:t>
      </w:r>
      <w:r w:rsidR="00937B6C">
        <w:rPr>
          <w:rFonts w:eastAsia="Malgun Gothic"/>
        </w:rPr>
        <w:t xml:space="preserve"> clear benefit. Another motivation is to save power, which is the same motivation to support inactive state. But supporting inactive state is much easier than idle state, so for the power saving purpose, inactive state should be sufficient. </w:t>
      </w:r>
      <w:r w:rsidR="00513A3A">
        <w:rPr>
          <w:rFonts w:eastAsia="Malgun Gothic"/>
        </w:rPr>
        <w:t xml:space="preserve">For instance, in current specification, when a UE is released to idle state, the UE </w:t>
      </w:r>
      <w:r w:rsidR="005058F4">
        <w:rPr>
          <w:rFonts w:eastAsia="Malgun Gothic"/>
        </w:rPr>
        <w:t>shall</w:t>
      </w:r>
      <w:r w:rsidR="00513A3A">
        <w:rPr>
          <w:rFonts w:eastAsia="Malgun Gothic"/>
        </w:rPr>
        <w:t xml:space="preserve"> release all the AS configuration and </w:t>
      </w:r>
      <w:r w:rsidR="000D6D7F">
        <w:rPr>
          <w:rFonts w:eastAsia="Malgun Gothic"/>
        </w:rPr>
        <w:t>resource</w:t>
      </w:r>
      <w:r w:rsidR="001D58F3">
        <w:rPr>
          <w:rFonts w:eastAsia="Malgun Gothic"/>
        </w:rPr>
        <w:t>s</w:t>
      </w:r>
      <w:r w:rsidR="005058F4">
        <w:rPr>
          <w:rFonts w:eastAsia="Malgun Gothic"/>
        </w:rPr>
        <w:t>.</w:t>
      </w:r>
      <w:r w:rsidR="00513A3A">
        <w:rPr>
          <w:rFonts w:eastAsia="Malgun Gothic"/>
        </w:rPr>
        <w:t xml:space="preserve"> </w:t>
      </w:r>
      <w:r w:rsidR="005058F4">
        <w:rPr>
          <w:rFonts w:eastAsia="Malgun Gothic"/>
        </w:rPr>
        <w:t>T</w:t>
      </w:r>
      <w:r w:rsidR="00513A3A">
        <w:rPr>
          <w:rFonts w:eastAsia="Malgun Gothic"/>
        </w:rPr>
        <w:t xml:space="preserve">he BS will also release </w:t>
      </w:r>
      <w:r w:rsidR="005058F4">
        <w:rPr>
          <w:rFonts w:eastAsia="Malgun Gothic"/>
        </w:rPr>
        <w:t xml:space="preserve">all the UE context, including the </w:t>
      </w:r>
      <w:r w:rsidR="00513A3A">
        <w:rPr>
          <w:rFonts w:eastAsia="Malgun Gothic"/>
        </w:rPr>
        <w:t xml:space="preserve">AS configuration as well as the UE specific association between BS and CN. </w:t>
      </w:r>
      <w:r w:rsidR="005058F4">
        <w:rPr>
          <w:rFonts w:eastAsia="Malgun Gothic"/>
        </w:rPr>
        <w:t>I</w:t>
      </w:r>
      <w:r w:rsidR="00B21311">
        <w:rPr>
          <w:rFonts w:eastAsia="Malgun Gothic"/>
        </w:rPr>
        <w:t xml:space="preserve">f to support A-IoT radio resource validity for idle mode, the BS needs to maintain the UE context and at least radio resource configuration which is the </w:t>
      </w:r>
      <w:r w:rsidR="00B21311" w:rsidRPr="00B21311">
        <w:rPr>
          <w:rFonts w:eastAsia="Malgun Gothic"/>
        </w:rPr>
        <w:t>equivalent</w:t>
      </w:r>
      <w:r w:rsidR="00B21311">
        <w:rPr>
          <w:rFonts w:eastAsia="Malgun Gothic"/>
        </w:rPr>
        <w:t xml:space="preserve"> workload compared to </w:t>
      </w:r>
      <w:r w:rsidR="005058F4">
        <w:rPr>
          <w:rFonts w:eastAsia="Malgun Gothic"/>
        </w:rPr>
        <w:t xml:space="preserve">supporting </w:t>
      </w:r>
      <w:r w:rsidR="00B21311">
        <w:rPr>
          <w:rFonts w:eastAsia="Malgun Gothic"/>
        </w:rPr>
        <w:t>inactive state. However, when the UE needs to report the inventory results, in order to establish AS RRC connection and CN CP/UP path, the UE still has to perform the whole RRC setup procedure and NAS registration procedure, which brings much more AS and CN signalling overhead than inactive state.</w:t>
      </w:r>
    </w:p>
    <w:p w14:paraId="2BD2CCAB" w14:textId="77777777" w:rsidR="005058F4" w:rsidRPr="004709CE" w:rsidRDefault="005058F4" w:rsidP="000D6D7F">
      <w:pPr>
        <w:pStyle w:val="Observation-HW"/>
        <w:ind w:left="1552" w:hanging="1552"/>
        <w:rPr>
          <w:rFonts w:eastAsia="Malgun Gothic"/>
        </w:rPr>
      </w:pPr>
      <w:r>
        <w:rPr>
          <w:rFonts w:eastAsia="Malgun Gothic"/>
        </w:rPr>
        <w:lastRenderedPageBreak/>
        <w:t>Observation 5:</w:t>
      </w:r>
      <w:r>
        <w:rPr>
          <w:rFonts w:eastAsia="Malgun Gothic"/>
        </w:rPr>
        <w:tab/>
        <w:t xml:space="preserve">Compared to inactive state, it’s more difficult to support idle without clear benefit than inactive state. </w:t>
      </w:r>
    </w:p>
    <w:p w14:paraId="6E11E359" w14:textId="3E140D37" w:rsidR="005058F4" w:rsidRDefault="005058F4" w:rsidP="005058F4">
      <w:pPr>
        <w:textAlignment w:val="auto"/>
        <w:rPr>
          <w:rFonts w:eastAsia="Malgun Gothic"/>
          <w:lang w:eastAsia="de-DE"/>
        </w:rPr>
      </w:pPr>
      <w:r>
        <w:rPr>
          <w:rFonts w:eastAsia="Malgun Gothic"/>
          <w:lang w:eastAsia="de-DE"/>
        </w:rPr>
        <w:t xml:space="preserve">Another point for radio resource allocation is how to let BS know that radio resources are needed by UE reader. For RRC based solution, since </w:t>
      </w:r>
      <w:proofErr w:type="spellStart"/>
      <w:r>
        <w:rPr>
          <w:rFonts w:eastAsia="Malgun Gothic"/>
          <w:lang w:eastAsia="de-DE"/>
        </w:rPr>
        <w:t>gNB</w:t>
      </w:r>
      <w:proofErr w:type="spellEnd"/>
      <w:r>
        <w:rPr>
          <w:rFonts w:eastAsia="Malgun Gothic"/>
          <w:lang w:eastAsia="de-DE"/>
        </w:rPr>
        <w:t xml:space="preserve"> is aware of the service request sent by CN, the </w:t>
      </w:r>
      <w:proofErr w:type="spellStart"/>
      <w:r>
        <w:rPr>
          <w:rFonts w:eastAsia="Malgun Gothic"/>
          <w:lang w:eastAsia="de-DE"/>
        </w:rPr>
        <w:t>gNB</w:t>
      </w:r>
      <w:proofErr w:type="spellEnd"/>
      <w:r>
        <w:rPr>
          <w:rFonts w:eastAsia="Malgun Gothic"/>
          <w:lang w:eastAsia="de-DE"/>
        </w:rPr>
        <w:t xml:space="preserve"> can configure the radio resource directly to the UE. On the other hand, for UP/NAS based solution, the service request is considered as UE’s own data/NAS message, which is transparent to the BS, thus further request/indication </w:t>
      </w:r>
      <w:r>
        <w:rPr>
          <w:rFonts w:eastAsia="Malgun Gothic"/>
          <w:lang w:val="en-US" w:eastAsia="de" w:bidi="ar"/>
        </w:rPr>
        <w:t>to the BS</w:t>
      </w:r>
      <w:r>
        <w:rPr>
          <w:rFonts w:eastAsia="Malgun Gothic"/>
          <w:lang w:eastAsia="de" w:bidi="ar"/>
        </w:rPr>
        <w:t xml:space="preserve"> </w:t>
      </w:r>
      <w:r>
        <w:rPr>
          <w:rFonts w:eastAsia="Malgun Gothic"/>
          <w:lang w:eastAsia="de-DE"/>
        </w:rPr>
        <w:t>is needed. The possible ways could be based on UE request or CN indication, which has been discussed by RAN3 and the following description has been captured in TR by RAN3.</w:t>
      </w:r>
    </w:p>
    <w:tbl>
      <w:tblPr>
        <w:tblStyle w:val="TableGrid"/>
        <w:tblW w:w="0" w:type="auto"/>
        <w:tblLook w:val="04A0" w:firstRow="1" w:lastRow="0" w:firstColumn="1" w:lastColumn="0" w:noHBand="0" w:noVBand="1"/>
      </w:tblPr>
      <w:tblGrid>
        <w:gridCol w:w="9631"/>
      </w:tblGrid>
      <w:tr w:rsidR="006F6B94" w14:paraId="7CC350C9" w14:textId="77777777" w:rsidTr="00F7780A">
        <w:tc>
          <w:tcPr>
            <w:tcW w:w="9631" w:type="dxa"/>
          </w:tcPr>
          <w:p w14:paraId="0C731B4F" w14:textId="77777777" w:rsidR="006F6B94" w:rsidRDefault="006F6B94" w:rsidP="00F7780A">
            <w:pPr>
              <w:pStyle w:val="Heading4"/>
              <w:outlineLvl w:val="3"/>
              <w:rPr>
                <w:rFonts w:eastAsiaTheme="minorEastAsia"/>
              </w:rPr>
            </w:pPr>
            <w:r>
              <w:rPr>
                <w:rFonts w:eastAsiaTheme="minorEastAsia"/>
              </w:rPr>
              <w:t>6.5.1.3</w:t>
            </w:r>
            <w:r>
              <w:rPr>
                <w:rFonts w:eastAsiaTheme="minorEastAsia"/>
              </w:rPr>
              <w:tab/>
            </w:r>
            <w:proofErr w:type="spellStart"/>
            <w:r>
              <w:rPr>
                <w:rFonts w:eastAsiaTheme="minorEastAsia"/>
              </w:rPr>
              <w:t>AIoT</w:t>
            </w:r>
            <w:proofErr w:type="spellEnd"/>
            <w:r>
              <w:rPr>
                <w:rFonts w:eastAsiaTheme="minorEastAsia"/>
              </w:rPr>
              <w:t xml:space="preserve"> radio resource allocation in case of NAS/UP based solutions</w:t>
            </w:r>
          </w:p>
          <w:p w14:paraId="36EB525B" w14:textId="77777777" w:rsidR="006F6B94" w:rsidRDefault="006F6B94" w:rsidP="00F7780A">
            <w:pPr>
              <w:rPr>
                <w:rFonts w:eastAsia="Malgun Gothic"/>
                <w:lang w:eastAsia="de-DE"/>
              </w:rPr>
            </w:pPr>
            <w:r>
              <w:t xml:space="preserve">In NAS/UP based solutions, </w:t>
            </w:r>
            <w:proofErr w:type="spellStart"/>
            <w:r>
              <w:t>AIoT</w:t>
            </w:r>
            <w:proofErr w:type="spellEnd"/>
            <w:r>
              <w:t xml:space="preserve"> radio resources can be requested in advance to the NAS/UP based communication with the </w:t>
            </w:r>
            <w:proofErr w:type="spellStart"/>
            <w:r>
              <w:t>AIoT</w:t>
            </w:r>
            <w:proofErr w:type="spellEnd"/>
            <w:r>
              <w:t xml:space="preserve"> device or can be requested along with the NAS/UP based communication. There are different ways to trigger </w:t>
            </w:r>
            <w:proofErr w:type="spellStart"/>
            <w:r>
              <w:t>AIoT</w:t>
            </w:r>
            <w:proofErr w:type="spellEnd"/>
            <w:r>
              <w:t xml:space="preserve"> radio resource allocation, </w:t>
            </w:r>
            <w:proofErr w:type="gramStart"/>
            <w:r>
              <w:t>e.g.</w:t>
            </w:r>
            <w:proofErr w:type="gramEnd"/>
            <w:r>
              <w:t xml:space="preserve"> upon CN request or </w:t>
            </w:r>
            <w:proofErr w:type="spellStart"/>
            <w:r>
              <w:t>or</w:t>
            </w:r>
            <w:proofErr w:type="spellEnd"/>
            <w:r>
              <w:t xml:space="preserve"> upon UE request, etc. Some aspects of </w:t>
            </w:r>
            <w:proofErr w:type="spellStart"/>
            <w:r>
              <w:t>AIoT</w:t>
            </w:r>
            <w:proofErr w:type="spellEnd"/>
            <w:r>
              <w:t xml:space="preserve"> radio allocation may be preconfigured by OAM.</w:t>
            </w:r>
          </w:p>
        </w:tc>
      </w:tr>
    </w:tbl>
    <w:p w14:paraId="6BFF2627" w14:textId="7095A4A6" w:rsidR="006F6B94" w:rsidRDefault="006F6B94" w:rsidP="006F6B94">
      <w:pPr>
        <w:textAlignment w:val="auto"/>
        <w:rPr>
          <w:rFonts w:eastAsia="Malgun Gothic"/>
          <w:lang w:eastAsia="de-DE"/>
        </w:rPr>
      </w:pPr>
      <w:r>
        <w:rPr>
          <w:rFonts w:eastAsia="Malgun Gothic"/>
          <w:lang w:eastAsia="de-DE"/>
        </w:rPr>
        <w:t xml:space="preserve">The UE </w:t>
      </w:r>
      <w:proofErr w:type="gramStart"/>
      <w:r>
        <w:rPr>
          <w:rFonts w:eastAsia="Malgun Gothic"/>
          <w:lang w:eastAsia="de-DE"/>
        </w:rPr>
        <w:t>request based</w:t>
      </w:r>
      <w:proofErr w:type="gramEnd"/>
      <w:r>
        <w:rPr>
          <w:rFonts w:eastAsia="Malgun Gothic"/>
          <w:lang w:eastAsia="de-DE"/>
        </w:rPr>
        <w:t xml:space="preserve"> way has some RAN2 impact</w:t>
      </w:r>
      <w:r w:rsidR="000F37B2">
        <w:rPr>
          <w:rFonts w:eastAsia="Malgun Gothic"/>
          <w:lang w:eastAsia="de-DE"/>
        </w:rPr>
        <w:t>s</w:t>
      </w:r>
      <w:r>
        <w:rPr>
          <w:rFonts w:eastAsia="Malgun Gothic"/>
          <w:lang w:eastAsia="de-DE"/>
        </w:rPr>
        <w:t xml:space="preserve"> to define new </w:t>
      </w:r>
      <w:proofErr w:type="spellStart"/>
      <w:r>
        <w:rPr>
          <w:rFonts w:eastAsia="Malgun Gothic"/>
          <w:lang w:eastAsia="de-DE"/>
        </w:rPr>
        <w:t>Uu</w:t>
      </w:r>
      <w:proofErr w:type="spellEnd"/>
      <w:r>
        <w:rPr>
          <w:rFonts w:eastAsia="Malgun Gothic"/>
          <w:lang w:eastAsia="de-DE"/>
        </w:rPr>
        <w:t xml:space="preserve"> signalling, while CN indication based way may have no RAN2 impact. Since which way to go is also pending to the final decision on the SA2 architecture option, it can be further discussed in normative work. </w:t>
      </w:r>
    </w:p>
    <w:p w14:paraId="4A4E37A8" w14:textId="44A3E120" w:rsidR="00F9441D" w:rsidRDefault="006F6B94" w:rsidP="006F6B94">
      <w:pPr>
        <w:pStyle w:val="Proposal-HW"/>
        <w:ind w:left="1268" w:hanging="1268"/>
        <w:rPr>
          <w:rFonts w:eastAsia="Malgun Gothic"/>
        </w:rPr>
      </w:pPr>
      <w:r>
        <w:rPr>
          <w:rFonts w:eastAsia="Malgun Gothic"/>
        </w:rPr>
        <w:t>Proposal 4</w:t>
      </w:r>
      <w:r w:rsidR="00F9441D">
        <w:rPr>
          <w:rFonts w:eastAsia="Malgun Gothic"/>
        </w:rPr>
        <w:t>a</w:t>
      </w:r>
      <w:r>
        <w:rPr>
          <w:rFonts w:eastAsia="Malgun Gothic"/>
        </w:rPr>
        <w:t>:</w:t>
      </w:r>
      <w:r>
        <w:rPr>
          <w:rFonts w:eastAsia="Malgun Gothic"/>
        </w:rPr>
        <w:tab/>
        <w:t xml:space="preserve">For UP/NAS based solution, the BS can allocate radio </w:t>
      </w:r>
      <w:r w:rsidR="005058F4">
        <w:rPr>
          <w:rFonts w:eastAsia="Malgun Gothic"/>
        </w:rPr>
        <w:t xml:space="preserve">resources </w:t>
      </w:r>
      <w:r>
        <w:rPr>
          <w:rFonts w:eastAsia="Malgun Gothic"/>
        </w:rPr>
        <w:t xml:space="preserve">to UE readers based on UE request or indication from CN, which is subject to final decision on the architecture option </w:t>
      </w:r>
      <w:r w:rsidR="00415D06">
        <w:rPr>
          <w:rFonts w:eastAsia="Malgun Gothic"/>
        </w:rPr>
        <w:t>(</w:t>
      </w:r>
      <w:r>
        <w:rPr>
          <w:rFonts w:eastAsia="Malgun Gothic"/>
        </w:rPr>
        <w:t>left to normative work</w:t>
      </w:r>
      <w:r w:rsidR="00415D06">
        <w:rPr>
          <w:rFonts w:eastAsia="Malgun Gothic"/>
        </w:rPr>
        <w:t>)</w:t>
      </w:r>
      <w:r>
        <w:rPr>
          <w:rFonts w:eastAsia="Malgun Gothic"/>
        </w:rPr>
        <w:t xml:space="preserve">. </w:t>
      </w:r>
    </w:p>
    <w:p w14:paraId="36679F2E" w14:textId="5BABC0EF" w:rsidR="006F6B94" w:rsidRDefault="00F9441D" w:rsidP="006F6B94">
      <w:pPr>
        <w:pStyle w:val="Proposal-HW"/>
        <w:ind w:left="1268" w:hanging="1268"/>
        <w:rPr>
          <w:rFonts w:eastAsia="等线"/>
          <w:lang w:eastAsia="zh-CN"/>
        </w:rPr>
      </w:pPr>
      <w:r>
        <w:rPr>
          <w:rFonts w:eastAsia="Malgun Gothic"/>
        </w:rPr>
        <w:t>Proposal 4b:</w:t>
      </w:r>
      <w:r>
        <w:rPr>
          <w:rFonts w:eastAsia="Malgun Gothic"/>
        </w:rPr>
        <w:tab/>
      </w:r>
      <w:r w:rsidR="006F6B94">
        <w:rPr>
          <w:rFonts w:eastAsia="Malgun Gothic"/>
        </w:rPr>
        <w:t xml:space="preserve">For RRC based solution, BS can directly configure the dedicated radio </w:t>
      </w:r>
      <w:bookmarkStart w:id="7" w:name="_Hlk181956197"/>
      <w:r w:rsidR="005058F4">
        <w:rPr>
          <w:rFonts w:eastAsia="Malgun Gothic"/>
        </w:rPr>
        <w:t>resources</w:t>
      </w:r>
      <w:bookmarkEnd w:id="7"/>
      <w:r w:rsidR="005058F4">
        <w:rPr>
          <w:rFonts w:eastAsia="Malgun Gothic"/>
        </w:rPr>
        <w:t xml:space="preserve"> </w:t>
      </w:r>
      <w:r w:rsidR="006F6B94">
        <w:rPr>
          <w:rFonts w:eastAsia="Malgun Gothic"/>
        </w:rPr>
        <w:t>based on service request</w:t>
      </w:r>
      <w:r>
        <w:rPr>
          <w:rFonts w:eastAsia="Malgun Gothic"/>
        </w:rPr>
        <w:t xml:space="preserve"> from CN</w:t>
      </w:r>
      <w:r w:rsidR="006F6B94">
        <w:rPr>
          <w:rFonts w:eastAsia="Malgun Gothic"/>
        </w:rPr>
        <w:t>.</w:t>
      </w:r>
      <w:r w:rsidR="006F6B94">
        <w:rPr>
          <w:rFonts w:ascii="等线" w:eastAsia="等线" w:hAnsi="等线"/>
          <w:lang w:eastAsia="zh-CN"/>
        </w:rPr>
        <w:tab/>
      </w:r>
    </w:p>
    <w:p w14:paraId="405268AD" w14:textId="7D0B8E24" w:rsidR="006F6B94" w:rsidRDefault="006F6B94" w:rsidP="006F6B94">
      <w:pPr>
        <w:pStyle w:val="Heading2"/>
        <w:rPr>
          <w:rFonts w:eastAsia="宋体"/>
          <w:lang w:eastAsia="zh-CN"/>
        </w:rPr>
      </w:pPr>
      <w:r>
        <w:rPr>
          <w:rFonts w:eastAsia="宋体"/>
          <w:lang w:eastAsia="zh-CN"/>
        </w:rPr>
        <w:t>2.</w:t>
      </w:r>
      <w:r w:rsidR="003050B9">
        <w:rPr>
          <w:rFonts w:eastAsia="宋体"/>
          <w:lang w:eastAsia="zh-CN"/>
        </w:rPr>
        <w:t>3</w:t>
      </w:r>
      <w:r>
        <w:rPr>
          <w:rFonts w:eastAsia="宋体"/>
          <w:lang w:eastAsia="zh-CN"/>
        </w:rPr>
        <w:tab/>
        <w:t xml:space="preserve">UE </w:t>
      </w:r>
      <w:r w:rsidR="004B0395">
        <w:rPr>
          <w:rFonts w:eastAsia="宋体"/>
          <w:lang w:eastAsia="zh-CN"/>
        </w:rPr>
        <w:t xml:space="preserve">reader </w:t>
      </w:r>
      <w:r>
        <w:rPr>
          <w:rFonts w:eastAsia="宋体"/>
          <w:lang w:eastAsia="zh-CN"/>
        </w:rPr>
        <w:t>selection</w:t>
      </w:r>
    </w:p>
    <w:p w14:paraId="34867AD5" w14:textId="77777777" w:rsidR="006F6B94" w:rsidRDefault="006F6B94" w:rsidP="006F6B94">
      <w:pPr>
        <w:spacing w:before="60"/>
        <w:rPr>
          <w:rFonts w:eastAsia="等线"/>
        </w:rPr>
      </w:pPr>
      <w:r>
        <w:rPr>
          <w:rFonts w:eastAsia="等线"/>
        </w:rPr>
        <w:t xml:space="preserve">SA2 and RAN3 are discussing UE reader selection, </w:t>
      </w:r>
      <w:proofErr w:type="gramStart"/>
      <w:r>
        <w:rPr>
          <w:rFonts w:eastAsia="等线"/>
        </w:rPr>
        <w:t>i.e.</w:t>
      </w:r>
      <w:proofErr w:type="gramEnd"/>
      <w:r>
        <w:rPr>
          <w:rFonts w:eastAsia="等线"/>
        </w:rPr>
        <w:t xml:space="preserve"> one/more UEs are selected as reader to receive the service request and perform the A-IoT AS procedure. Based on the reading of the SA2 TR 23.700-013, almost in all the solutions it’s </w:t>
      </w:r>
      <w:proofErr w:type="spellStart"/>
      <w:r>
        <w:rPr>
          <w:rFonts w:eastAsia="等线"/>
        </w:rPr>
        <w:t>AIoTMF</w:t>
      </w:r>
      <w:proofErr w:type="spellEnd"/>
      <w:r>
        <w:rPr>
          <w:rFonts w:eastAsia="等线"/>
        </w:rPr>
        <w:t xml:space="preserve"> to select the reader based on area/location information. On top of that, RAN3 is discussing whether </w:t>
      </w:r>
      <w:proofErr w:type="spellStart"/>
      <w:r>
        <w:rPr>
          <w:rFonts w:eastAsia="等线"/>
        </w:rPr>
        <w:t>gNB</w:t>
      </w:r>
      <w:proofErr w:type="spellEnd"/>
      <w:r>
        <w:rPr>
          <w:rFonts w:eastAsia="等线"/>
        </w:rPr>
        <w:t xml:space="preserve"> can further do a filter on the UE readers provided by CN and captured the following agreement in TR. </w:t>
      </w:r>
    </w:p>
    <w:tbl>
      <w:tblPr>
        <w:tblStyle w:val="TableGrid"/>
        <w:tblW w:w="0" w:type="auto"/>
        <w:tblLook w:val="04A0" w:firstRow="1" w:lastRow="0" w:firstColumn="1" w:lastColumn="0" w:noHBand="0" w:noVBand="1"/>
      </w:tblPr>
      <w:tblGrid>
        <w:gridCol w:w="9631"/>
      </w:tblGrid>
      <w:tr w:rsidR="006F6B94" w14:paraId="293EE80A" w14:textId="77777777" w:rsidTr="00F7780A">
        <w:tc>
          <w:tcPr>
            <w:tcW w:w="9631" w:type="dxa"/>
          </w:tcPr>
          <w:p w14:paraId="262309E2" w14:textId="77777777" w:rsidR="006F6B94" w:rsidRDefault="006F6B94" w:rsidP="00F7780A">
            <w:r>
              <w:t xml:space="preserve">In Topology 2, the RAN architecture should enable the coordination of the usage of the A-IoT radio resources among readers. </w:t>
            </w:r>
          </w:p>
        </w:tc>
      </w:tr>
    </w:tbl>
    <w:p w14:paraId="6D587F4D" w14:textId="46B0513F" w:rsidR="006F6B94" w:rsidRDefault="005058F4" w:rsidP="006F6B94">
      <w:pPr>
        <w:spacing w:before="60"/>
        <w:rPr>
          <w:rFonts w:eastAsia="等线"/>
        </w:rPr>
      </w:pPr>
      <w:r>
        <w:rPr>
          <w:rFonts w:eastAsia="等线"/>
        </w:rPr>
        <w:t xml:space="preserve">Another issue is that if an idle/inactive UE is selected, network should trigger the UE to move to connected state. But we understand the current paging procedure is sufficient. </w:t>
      </w:r>
      <w:proofErr w:type="gramStart"/>
      <w:r>
        <w:rPr>
          <w:rFonts w:eastAsia="等线"/>
        </w:rPr>
        <w:t>So</w:t>
      </w:r>
      <w:proofErr w:type="gramEnd"/>
      <w:r>
        <w:rPr>
          <w:rFonts w:eastAsia="等线"/>
        </w:rPr>
        <w:t xml:space="preserve"> from RAN2 perspective, we do not identify any big impact for now, except the UE capability reporting, which can be considered as a business as usual, so there is no need to discuss this in SI.</w:t>
      </w:r>
    </w:p>
    <w:p w14:paraId="7718AB99" w14:textId="3F58F630" w:rsidR="006F6B94" w:rsidRDefault="006F6B94" w:rsidP="006F6B94">
      <w:pPr>
        <w:pStyle w:val="Observation-HW"/>
        <w:ind w:left="1552" w:hanging="1552"/>
        <w:rPr>
          <w:b w:val="0"/>
        </w:rPr>
      </w:pPr>
      <w:r>
        <w:rPr>
          <w:rFonts w:eastAsia="Malgun Gothic"/>
          <w:lang w:eastAsia="de-DE"/>
        </w:rPr>
        <w:t xml:space="preserve">Observation </w:t>
      </w:r>
      <w:r w:rsidR="0015753C">
        <w:rPr>
          <w:rFonts w:eastAsia="Malgun Gothic"/>
          <w:lang w:eastAsia="de-DE"/>
        </w:rPr>
        <w:t>6</w:t>
      </w:r>
      <w:r>
        <w:rPr>
          <w:rFonts w:eastAsia="Malgun Gothic"/>
          <w:lang w:eastAsia="de-DE"/>
        </w:rPr>
        <w:t>:</w:t>
      </w:r>
      <w:r>
        <w:rPr>
          <w:rFonts w:eastAsia="Malgun Gothic"/>
          <w:lang w:eastAsia="de-DE"/>
        </w:rPr>
        <w:tab/>
        <w:t>If idle/inactive UE is selected by the CN or RAN</w:t>
      </w:r>
      <w:r w:rsidR="001A3CCF">
        <w:rPr>
          <w:rFonts w:eastAsia="Malgun Gothic"/>
          <w:lang w:eastAsia="de-DE"/>
        </w:rPr>
        <w:t xml:space="preserve"> as the reader</w:t>
      </w:r>
      <w:r>
        <w:rPr>
          <w:rFonts w:eastAsia="Malgun Gothic"/>
          <w:lang w:eastAsia="de-DE"/>
        </w:rPr>
        <w:t>, the UE can be paged by the legacy paging procedure (no immediate RAN2 impact foreseen).</w:t>
      </w:r>
    </w:p>
    <w:p w14:paraId="087C0BE4" w14:textId="01E30B9D" w:rsidR="006F6B94" w:rsidRDefault="006F6B94" w:rsidP="006F6B94">
      <w:pPr>
        <w:pStyle w:val="Proposal-HW"/>
      </w:pPr>
      <w:r>
        <w:rPr>
          <w:rFonts w:eastAsia="宋体"/>
        </w:rPr>
        <w:t>Proposal 5:</w:t>
      </w:r>
      <w:r>
        <w:rPr>
          <w:rFonts w:eastAsia="宋体"/>
        </w:rPr>
        <w:tab/>
      </w:r>
      <w:r>
        <w:t>UE reader selection is up to SA2 and RAN3</w:t>
      </w:r>
      <w:r w:rsidR="00470996">
        <w:t xml:space="preserve"> discussion</w:t>
      </w:r>
      <w:r>
        <w:t xml:space="preserve">, and RAN2 impact can be discussed after further SA2/RAN3 progress, if any. </w:t>
      </w:r>
    </w:p>
    <w:p w14:paraId="19E0CE52" w14:textId="52E953B2" w:rsidR="006F6B94" w:rsidRDefault="006F6B94" w:rsidP="006F6B94">
      <w:pPr>
        <w:pStyle w:val="Heading2"/>
        <w:rPr>
          <w:rFonts w:eastAsia="Malgun Gothic"/>
          <w:lang w:val="en-US"/>
        </w:rPr>
      </w:pPr>
      <w:r>
        <w:rPr>
          <w:rFonts w:eastAsia="Malgun Gothic"/>
          <w:lang w:val="en-US"/>
        </w:rPr>
        <w:t>2.</w:t>
      </w:r>
      <w:r w:rsidR="003050B9">
        <w:rPr>
          <w:rFonts w:eastAsia="Malgun Gothic"/>
        </w:rPr>
        <w:t>4</w:t>
      </w:r>
      <w:r>
        <w:rPr>
          <w:rFonts w:eastAsia="Malgun Gothic"/>
          <w:lang w:val="en-US"/>
        </w:rPr>
        <w:tab/>
        <w:t>Others</w:t>
      </w:r>
    </w:p>
    <w:p w14:paraId="6057E4DF" w14:textId="77777777" w:rsidR="006F6B94" w:rsidRDefault="006F6B94" w:rsidP="006F6B94">
      <w:pPr>
        <w:pStyle w:val="NormalWeb"/>
        <w:ind w:left="1132" w:hangingChars="566" w:hanging="1132"/>
        <w:rPr>
          <w:rFonts w:eastAsia="等线"/>
          <w:sz w:val="20"/>
          <w:lang w:val="en-US" w:eastAsia="zh-CN"/>
        </w:rPr>
      </w:pPr>
      <w:r>
        <w:rPr>
          <w:rFonts w:eastAsia="等线"/>
          <w:sz w:val="20"/>
          <w:lang w:val="en-US" w:eastAsia="zh-CN" w:bidi="ar"/>
        </w:rPr>
        <w:t>There might be some other stage-3 issues specific to Topology 2, which can be considered in WI phase.</w:t>
      </w:r>
    </w:p>
    <w:p w14:paraId="26F42AFC" w14:textId="5C3CBFB6" w:rsidR="006F6B94" w:rsidRDefault="006F6B94" w:rsidP="006F6B94">
      <w:pPr>
        <w:pStyle w:val="Observation-HW"/>
        <w:ind w:left="1552" w:hanging="1552"/>
        <w:rPr>
          <w:rFonts w:eastAsia="Malgun Gothic"/>
          <w:lang w:val="en-US"/>
        </w:rPr>
      </w:pPr>
      <w:r>
        <w:rPr>
          <w:rFonts w:eastAsia="Malgun Gothic"/>
          <w:lang w:val="en-US" w:bidi="ar"/>
        </w:rPr>
        <w:t xml:space="preserve">Observation </w:t>
      </w:r>
      <w:r w:rsidR="0015753C">
        <w:rPr>
          <w:rFonts w:eastAsia="Malgun Gothic"/>
          <w:lang w:val="en-US" w:bidi="ar"/>
        </w:rPr>
        <w:t>7</w:t>
      </w:r>
      <w:r>
        <w:rPr>
          <w:rFonts w:eastAsia="Malgun Gothic"/>
          <w:lang w:val="en-US" w:bidi="ar"/>
        </w:rPr>
        <w:t>:</w:t>
      </w:r>
      <w:r>
        <w:rPr>
          <w:rFonts w:eastAsia="Malgun Gothic"/>
          <w:lang w:val="en-US" w:bidi="ar"/>
        </w:rPr>
        <w:tab/>
        <w:t>Following UE reader operation details and optimization can be considered as stage-3 phase issues (no impact on the feasibility):</w:t>
      </w:r>
    </w:p>
    <w:p w14:paraId="0021D593" w14:textId="77777777" w:rsidR="006F6B94" w:rsidRDefault="006F6B94" w:rsidP="006F6B94">
      <w:pPr>
        <w:pStyle w:val="NormalWeb"/>
        <w:numPr>
          <w:ilvl w:val="0"/>
          <w:numId w:val="24"/>
        </w:numPr>
        <w:rPr>
          <w:sz w:val="20"/>
          <w:lang w:val="en-US"/>
        </w:rPr>
      </w:pPr>
      <w:r>
        <w:rPr>
          <w:b/>
          <w:sz w:val="20"/>
          <w:lang w:val="en-US" w:eastAsia="zh-CN" w:bidi="ar"/>
        </w:rPr>
        <w:t xml:space="preserve">Network may need to indicate the support for UE reader (for access control);  </w:t>
      </w:r>
    </w:p>
    <w:p w14:paraId="2D0B1B94" w14:textId="77777777" w:rsidR="006F6B94" w:rsidRDefault="006F6B94" w:rsidP="006F6B94">
      <w:pPr>
        <w:pStyle w:val="NormalWeb"/>
        <w:numPr>
          <w:ilvl w:val="0"/>
          <w:numId w:val="24"/>
        </w:numPr>
        <w:rPr>
          <w:sz w:val="20"/>
          <w:lang w:val="en-US"/>
        </w:rPr>
      </w:pPr>
      <w:r>
        <w:rPr>
          <w:b/>
          <w:sz w:val="20"/>
          <w:lang w:val="en-US" w:eastAsia="zh-CN" w:bidi="ar"/>
        </w:rPr>
        <w:t>UE reader may need to indicate its intention to operate as intermediate UE reader to the network, when entering the RRC_CONNECTED state;</w:t>
      </w:r>
    </w:p>
    <w:p w14:paraId="1E2DD8EE" w14:textId="77777777" w:rsidR="006F6B94" w:rsidRDefault="006F6B94" w:rsidP="006F6B94">
      <w:pPr>
        <w:pStyle w:val="NormalWeb"/>
        <w:numPr>
          <w:ilvl w:val="0"/>
          <w:numId w:val="24"/>
        </w:numPr>
        <w:rPr>
          <w:sz w:val="20"/>
          <w:lang w:val="en-US"/>
        </w:rPr>
      </w:pPr>
      <w:r>
        <w:rPr>
          <w:b/>
          <w:sz w:val="20"/>
          <w:lang w:val="en-US" w:eastAsia="zh-CN" w:bidi="ar"/>
        </w:rPr>
        <w:t xml:space="preserve">UE reader specific NR </w:t>
      </w:r>
      <w:proofErr w:type="spellStart"/>
      <w:r>
        <w:rPr>
          <w:b/>
          <w:sz w:val="20"/>
          <w:lang w:val="en-US" w:eastAsia="zh-CN" w:bidi="ar"/>
        </w:rPr>
        <w:t>Uu</w:t>
      </w:r>
      <w:proofErr w:type="spellEnd"/>
      <w:r>
        <w:rPr>
          <w:b/>
          <w:sz w:val="20"/>
          <w:lang w:val="en-US" w:eastAsia="zh-CN" w:bidi="ar"/>
        </w:rPr>
        <w:t xml:space="preserve"> capability </w:t>
      </w:r>
      <w:proofErr w:type="spellStart"/>
      <w:r>
        <w:rPr>
          <w:b/>
          <w:sz w:val="20"/>
          <w:lang w:val="en-US" w:eastAsia="zh-CN" w:bidi="ar"/>
        </w:rPr>
        <w:t>signalling</w:t>
      </w:r>
      <w:proofErr w:type="spellEnd"/>
      <w:r>
        <w:rPr>
          <w:b/>
          <w:sz w:val="20"/>
          <w:lang w:val="en-US" w:eastAsia="zh-CN" w:bidi="ar"/>
        </w:rPr>
        <w:t xml:space="preserve">, if any; </w:t>
      </w:r>
    </w:p>
    <w:p w14:paraId="6096355A" w14:textId="2193801C" w:rsidR="006F6B94" w:rsidRPr="008D53E2" w:rsidRDefault="006F6B94" w:rsidP="008D53E2">
      <w:pPr>
        <w:pStyle w:val="NormalWeb"/>
        <w:numPr>
          <w:ilvl w:val="0"/>
          <w:numId w:val="24"/>
        </w:numPr>
        <w:rPr>
          <w:rFonts w:eastAsia="等线"/>
          <w:lang w:eastAsia="zh-CN"/>
        </w:rPr>
      </w:pPr>
      <w:r w:rsidRPr="008D53E2">
        <w:rPr>
          <w:b/>
          <w:sz w:val="20"/>
          <w:lang w:val="en-US" w:eastAsia="zh-CN" w:bidi="ar"/>
        </w:rPr>
        <w:lastRenderedPageBreak/>
        <w:t>The assistance information to reader for topology 1 is also applicable to the UE reader for topology 2</w:t>
      </w:r>
      <w:r w:rsidRPr="008D53E2">
        <w:rPr>
          <w:b/>
          <w:sz w:val="20"/>
          <w:lang w:eastAsia="zh-CN" w:bidi="ar"/>
        </w:rPr>
        <w:t>.</w:t>
      </w:r>
    </w:p>
    <w:p w14:paraId="7D89A5EB" w14:textId="77777777" w:rsidR="006F6B94" w:rsidRDefault="006F6B94" w:rsidP="006F6B94">
      <w:pPr>
        <w:keepNext/>
        <w:keepLines/>
        <w:pBdr>
          <w:top w:val="single" w:sz="12" w:space="3" w:color="auto"/>
        </w:pBdr>
        <w:spacing w:before="240"/>
        <w:ind w:left="1134" w:hanging="1134"/>
        <w:textAlignment w:val="auto"/>
        <w:outlineLvl w:val="0"/>
        <w:rPr>
          <w:rFonts w:ascii="Arial" w:eastAsia="Malgun Gothic" w:hAnsi="Arial"/>
          <w:sz w:val="36"/>
          <w:lang w:eastAsia="de-DE"/>
        </w:rPr>
      </w:pPr>
      <w:r>
        <w:rPr>
          <w:rFonts w:ascii="Arial" w:eastAsia="Malgun Gothic" w:hAnsi="Arial"/>
          <w:sz w:val="36"/>
          <w:lang w:eastAsia="de-DE"/>
        </w:rPr>
        <w:t>3</w:t>
      </w:r>
      <w:r>
        <w:rPr>
          <w:rFonts w:ascii="Arial" w:eastAsia="Malgun Gothic" w:hAnsi="Arial"/>
          <w:sz w:val="36"/>
          <w:lang w:eastAsia="de-DE"/>
        </w:rPr>
        <w:tab/>
        <w:t>Conclusion</w:t>
      </w:r>
    </w:p>
    <w:p w14:paraId="24AF1B9D" w14:textId="10E23882" w:rsidR="006F6B94" w:rsidRDefault="006F6B94" w:rsidP="006F6B94">
      <w:pPr>
        <w:textAlignment w:val="auto"/>
        <w:rPr>
          <w:lang w:eastAsia="en-GB"/>
        </w:rPr>
      </w:pPr>
      <w:r>
        <w:rPr>
          <w:lang w:eastAsia="en-GB"/>
        </w:rPr>
        <w:t xml:space="preserve">This contribution makes the following </w:t>
      </w:r>
      <w:r w:rsidR="00806BCD">
        <w:rPr>
          <w:lang w:eastAsia="en-GB"/>
        </w:rPr>
        <w:t xml:space="preserve">observations and </w:t>
      </w:r>
      <w:r>
        <w:rPr>
          <w:lang w:eastAsia="en-GB"/>
        </w:rPr>
        <w:t>proposals:</w:t>
      </w:r>
    </w:p>
    <w:p w14:paraId="6CC31798" w14:textId="32A68797" w:rsidR="006F6B94" w:rsidRDefault="006A4D6E" w:rsidP="006F6B94">
      <w:pPr>
        <w:pStyle w:val="Observation-HW"/>
        <w:ind w:left="1552" w:hanging="1552"/>
        <w:rPr>
          <w:rFonts w:eastAsia="Malgun Gothic"/>
        </w:rPr>
      </w:pPr>
      <w:r>
        <w:rPr>
          <w:rFonts w:eastAsia="Malgun Gothic"/>
        </w:rPr>
        <w:t>Observation 1:</w:t>
      </w:r>
      <w:r>
        <w:rPr>
          <w:rFonts w:eastAsia="Malgun Gothic"/>
        </w:rPr>
        <w:tab/>
        <w:t>The RAN2 study on Topology 2 has covered the key issues, including Topology 2 general principle, UE reader authorization, radio resource configuration, RRC states, temporary out-of-connection (</w:t>
      </w:r>
      <w:proofErr w:type="gramStart"/>
      <w:r>
        <w:rPr>
          <w:rFonts w:eastAsia="Malgun Gothic"/>
        </w:rPr>
        <w:t>i.e.</w:t>
      </w:r>
      <w:proofErr w:type="gramEnd"/>
      <w:r>
        <w:rPr>
          <w:rFonts w:eastAsia="Malgun Gothic"/>
        </w:rPr>
        <w:t xml:space="preserve"> RLF and HO), for all the SA2 identified architecture options, i.e. NAS based solution, PDU/UP based solution and RRC based solution.</w:t>
      </w:r>
    </w:p>
    <w:p w14:paraId="7AB5A7F4" w14:textId="729ABE7C" w:rsidR="006A4D6E" w:rsidRDefault="006A4D6E" w:rsidP="006F6B94">
      <w:pPr>
        <w:pStyle w:val="Observation-HW"/>
        <w:ind w:left="1552" w:hanging="1552"/>
      </w:pPr>
      <w:r>
        <w:rPr>
          <w:rFonts w:eastAsia="Malgun Gothic"/>
        </w:rPr>
        <w:t>Observation 2:</w:t>
      </w:r>
      <w:r>
        <w:rPr>
          <w:rFonts w:eastAsia="Malgun Gothic"/>
        </w:rPr>
        <w:tab/>
        <w:t xml:space="preserve">The RAN3 study on Topology 2 covers protocol stack, stage-2 call flows, </w:t>
      </w:r>
      <w:proofErr w:type="spellStart"/>
      <w:r>
        <w:rPr>
          <w:rFonts w:eastAsia="Malgun Gothic"/>
        </w:rPr>
        <w:t>Uu</w:t>
      </w:r>
      <w:proofErr w:type="spellEnd"/>
      <w:r>
        <w:rPr>
          <w:rFonts w:eastAsia="Malgun Gothic"/>
        </w:rPr>
        <w:t xml:space="preserve"> data forwarding and UE reader selection for all the SA2 identified architecture options, and RAN2 has no additional work for those aspects in SI phase.</w:t>
      </w:r>
    </w:p>
    <w:p w14:paraId="0C3EDA13" w14:textId="224BBCD1" w:rsidR="006A4D6E" w:rsidRDefault="006A4D6E" w:rsidP="006A4D6E">
      <w:pPr>
        <w:pStyle w:val="Observation-HW"/>
        <w:ind w:left="1552" w:hanging="1552"/>
        <w:rPr>
          <w:rFonts w:eastAsia="Malgun Gothic"/>
        </w:rPr>
      </w:pPr>
      <w:r>
        <w:rPr>
          <w:rFonts w:eastAsia="Malgun Gothic"/>
        </w:rPr>
        <w:t>Observation 3:</w:t>
      </w:r>
      <w:r>
        <w:rPr>
          <w:rFonts w:eastAsia="Malgun Gothic"/>
        </w:rPr>
        <w:tab/>
        <w:t>In order to support the validity across multiple cells, the A-IoT radio resource</w:t>
      </w:r>
      <w:r w:rsidR="005058F4">
        <w:rPr>
          <w:rFonts w:eastAsia="Malgun Gothic"/>
        </w:rPr>
        <w:t>s</w:t>
      </w:r>
      <w:r>
        <w:rPr>
          <w:rFonts w:eastAsia="Malgun Gothic"/>
        </w:rPr>
        <w:t xml:space="preserve"> will be reserved/wasted for </w:t>
      </w:r>
      <w:r w:rsidR="005058F4">
        <w:rPr>
          <w:rFonts w:eastAsia="Malgun Gothic"/>
        </w:rPr>
        <w:t>a minor and infrequent</w:t>
      </w:r>
      <w:r>
        <w:rPr>
          <w:rFonts w:eastAsia="Malgun Gothic"/>
        </w:rPr>
        <w:t xml:space="preserve"> case, and the cross-cell/BS coordination is complicated. </w:t>
      </w:r>
    </w:p>
    <w:p w14:paraId="235B041A" w14:textId="77777777" w:rsidR="006A4D6E" w:rsidRDefault="006A4D6E" w:rsidP="006A4D6E">
      <w:pPr>
        <w:pStyle w:val="Observation-HW"/>
        <w:ind w:left="1552" w:hanging="1552"/>
        <w:rPr>
          <w:rFonts w:eastAsia="Malgun Gothic"/>
        </w:rPr>
      </w:pPr>
      <w:r>
        <w:rPr>
          <w:rFonts w:eastAsia="Malgun Gothic"/>
        </w:rPr>
        <w:t>Observation 4:</w:t>
      </w:r>
      <w:r>
        <w:rPr>
          <w:rFonts w:eastAsia="Malgun Gothic"/>
        </w:rPr>
        <w:tab/>
        <w:t xml:space="preserve">Timer-based validity criteria introduces additional specification impact, with less flexibility than normal RRC </w:t>
      </w:r>
      <w:proofErr w:type="gramStart"/>
      <w:r>
        <w:rPr>
          <w:rFonts w:eastAsia="Malgun Gothic"/>
        </w:rPr>
        <w:t>reconfiguration based</w:t>
      </w:r>
      <w:proofErr w:type="gramEnd"/>
      <w:r>
        <w:rPr>
          <w:rFonts w:eastAsia="Malgun Gothic"/>
        </w:rPr>
        <w:t xml:space="preserve"> method.</w:t>
      </w:r>
    </w:p>
    <w:p w14:paraId="40A165E5" w14:textId="77777777" w:rsidR="006A4D6E" w:rsidRPr="004709CE" w:rsidRDefault="006A4D6E" w:rsidP="006A4D6E">
      <w:pPr>
        <w:pStyle w:val="Observation-HW"/>
        <w:ind w:left="1552" w:hanging="1552"/>
        <w:rPr>
          <w:rFonts w:eastAsia="Malgun Gothic"/>
        </w:rPr>
      </w:pPr>
      <w:r>
        <w:rPr>
          <w:rFonts w:eastAsia="Malgun Gothic"/>
        </w:rPr>
        <w:t>Observation 5:</w:t>
      </w:r>
      <w:r>
        <w:rPr>
          <w:rFonts w:eastAsia="Malgun Gothic"/>
        </w:rPr>
        <w:tab/>
        <w:t xml:space="preserve">Compared to inactive state, it’s more difficult to support idle without clear benefit than inactive state. </w:t>
      </w:r>
    </w:p>
    <w:p w14:paraId="2CF7BDFA" w14:textId="77777777" w:rsidR="0015753C" w:rsidRDefault="0015753C" w:rsidP="0015753C">
      <w:pPr>
        <w:pStyle w:val="Observation-HW"/>
        <w:ind w:left="1552" w:hanging="1552"/>
        <w:rPr>
          <w:b w:val="0"/>
        </w:rPr>
      </w:pPr>
      <w:r>
        <w:rPr>
          <w:rFonts w:eastAsia="Malgun Gothic"/>
          <w:lang w:eastAsia="de-DE"/>
        </w:rPr>
        <w:t>Observation 6:</w:t>
      </w:r>
      <w:r>
        <w:rPr>
          <w:rFonts w:eastAsia="Malgun Gothic"/>
          <w:lang w:eastAsia="de-DE"/>
        </w:rPr>
        <w:tab/>
        <w:t>If idle/inactive UE is selected by the CN or RAN as the reader, the UE can be paged by the legacy paging procedure (no immediate RAN2 impact foreseen).</w:t>
      </w:r>
    </w:p>
    <w:p w14:paraId="4B919E62" w14:textId="77777777" w:rsidR="0015753C" w:rsidRDefault="0015753C" w:rsidP="0015753C">
      <w:pPr>
        <w:pStyle w:val="Observation-HW"/>
        <w:ind w:left="1552" w:hanging="1552"/>
        <w:rPr>
          <w:rFonts w:eastAsia="Malgun Gothic"/>
          <w:lang w:val="en-US"/>
        </w:rPr>
      </w:pPr>
      <w:r>
        <w:rPr>
          <w:rFonts w:eastAsia="Malgun Gothic"/>
          <w:lang w:val="en-US" w:bidi="ar"/>
        </w:rPr>
        <w:t>Observation 7:</w:t>
      </w:r>
      <w:r>
        <w:rPr>
          <w:rFonts w:eastAsia="Malgun Gothic"/>
          <w:lang w:val="en-US" w:bidi="ar"/>
        </w:rPr>
        <w:tab/>
        <w:t>Following UE reader operation details and optimization can be considered as stage-3 phase issues (no impact on the feasibility):</w:t>
      </w:r>
    </w:p>
    <w:p w14:paraId="2C75F01E" w14:textId="77777777" w:rsidR="0015753C" w:rsidRDefault="0015753C" w:rsidP="0015753C">
      <w:pPr>
        <w:pStyle w:val="NormalWeb"/>
        <w:numPr>
          <w:ilvl w:val="0"/>
          <w:numId w:val="24"/>
        </w:numPr>
        <w:rPr>
          <w:sz w:val="20"/>
          <w:lang w:val="en-US"/>
        </w:rPr>
      </w:pPr>
      <w:r>
        <w:rPr>
          <w:b/>
          <w:sz w:val="20"/>
          <w:lang w:val="en-US" w:eastAsia="zh-CN" w:bidi="ar"/>
        </w:rPr>
        <w:t xml:space="preserve">Network may need to indicate the support for UE reader (for access control);  </w:t>
      </w:r>
    </w:p>
    <w:p w14:paraId="4389728F" w14:textId="77777777" w:rsidR="0015753C" w:rsidRDefault="0015753C" w:rsidP="0015753C">
      <w:pPr>
        <w:pStyle w:val="NormalWeb"/>
        <w:numPr>
          <w:ilvl w:val="0"/>
          <w:numId w:val="24"/>
        </w:numPr>
        <w:rPr>
          <w:sz w:val="20"/>
          <w:lang w:val="en-US"/>
        </w:rPr>
      </w:pPr>
      <w:r>
        <w:rPr>
          <w:b/>
          <w:sz w:val="20"/>
          <w:lang w:val="en-US" w:eastAsia="zh-CN" w:bidi="ar"/>
        </w:rPr>
        <w:t>UE reader may need to indicate its intention to operate as intermediate UE reader to the network, when entering the RRC_CONNECTED state;</w:t>
      </w:r>
    </w:p>
    <w:p w14:paraId="0AFCB29E" w14:textId="77777777" w:rsidR="0015753C" w:rsidRDefault="0015753C" w:rsidP="0015753C">
      <w:pPr>
        <w:pStyle w:val="NormalWeb"/>
        <w:numPr>
          <w:ilvl w:val="0"/>
          <w:numId w:val="24"/>
        </w:numPr>
        <w:rPr>
          <w:sz w:val="20"/>
          <w:lang w:val="en-US"/>
        </w:rPr>
      </w:pPr>
      <w:r>
        <w:rPr>
          <w:b/>
          <w:sz w:val="20"/>
          <w:lang w:val="en-US" w:eastAsia="zh-CN" w:bidi="ar"/>
        </w:rPr>
        <w:t xml:space="preserve">UE reader specific NR </w:t>
      </w:r>
      <w:proofErr w:type="spellStart"/>
      <w:r>
        <w:rPr>
          <w:b/>
          <w:sz w:val="20"/>
          <w:lang w:val="en-US" w:eastAsia="zh-CN" w:bidi="ar"/>
        </w:rPr>
        <w:t>Uu</w:t>
      </w:r>
      <w:proofErr w:type="spellEnd"/>
      <w:r>
        <w:rPr>
          <w:b/>
          <w:sz w:val="20"/>
          <w:lang w:val="en-US" w:eastAsia="zh-CN" w:bidi="ar"/>
        </w:rPr>
        <w:t xml:space="preserve"> capability </w:t>
      </w:r>
      <w:proofErr w:type="spellStart"/>
      <w:r>
        <w:rPr>
          <w:b/>
          <w:sz w:val="20"/>
          <w:lang w:val="en-US" w:eastAsia="zh-CN" w:bidi="ar"/>
        </w:rPr>
        <w:t>signalling</w:t>
      </w:r>
      <w:proofErr w:type="spellEnd"/>
      <w:r>
        <w:rPr>
          <w:b/>
          <w:sz w:val="20"/>
          <w:lang w:val="en-US" w:eastAsia="zh-CN" w:bidi="ar"/>
        </w:rPr>
        <w:t xml:space="preserve">, if any; </w:t>
      </w:r>
    </w:p>
    <w:p w14:paraId="113C262F" w14:textId="2AF94AAF" w:rsidR="0015753C" w:rsidRPr="008D53E2" w:rsidRDefault="0015753C" w:rsidP="008D53E2">
      <w:pPr>
        <w:pStyle w:val="NormalWeb"/>
        <w:numPr>
          <w:ilvl w:val="0"/>
          <w:numId w:val="24"/>
        </w:numPr>
        <w:rPr>
          <w:b/>
          <w:sz w:val="20"/>
          <w:lang w:val="en-US" w:eastAsia="zh-CN" w:bidi="ar"/>
        </w:rPr>
      </w:pPr>
      <w:r w:rsidRPr="0049656C">
        <w:rPr>
          <w:b/>
          <w:sz w:val="20"/>
          <w:lang w:val="en-US" w:eastAsia="zh-CN" w:bidi="ar"/>
        </w:rPr>
        <w:t>The assistance information to reader for topology 1 is also applicable to the UE reader for topology 2</w:t>
      </w:r>
      <w:r w:rsidRPr="008D53E2">
        <w:rPr>
          <w:b/>
          <w:sz w:val="20"/>
          <w:lang w:val="en-US" w:eastAsia="zh-CN" w:bidi="ar"/>
        </w:rPr>
        <w:t>.</w:t>
      </w:r>
    </w:p>
    <w:p w14:paraId="5C6F7F53" w14:textId="38B2D3B2" w:rsidR="006F6B94" w:rsidRDefault="006A4D6E" w:rsidP="006F6B94">
      <w:pPr>
        <w:textAlignment w:val="auto"/>
        <w:rPr>
          <w:i/>
          <w:color w:val="FF0000"/>
          <w:u w:val="single"/>
          <w:lang w:eastAsia="en-GB"/>
        </w:rPr>
      </w:pPr>
      <w:r w:rsidRPr="006A4D6E">
        <w:rPr>
          <w:i/>
          <w:color w:val="FF0000"/>
          <w:u w:val="single"/>
          <w:lang w:eastAsia="en-GB"/>
        </w:rPr>
        <w:t>Architecture options and E2E protocol stack</w:t>
      </w:r>
    </w:p>
    <w:p w14:paraId="560F3A8E" w14:textId="4E975C7E" w:rsidR="006A4D6E" w:rsidRDefault="006A4D6E" w:rsidP="006A4D6E">
      <w:pPr>
        <w:pStyle w:val="Proposal-HW"/>
      </w:pPr>
      <w:r>
        <w:t>Proposal 1a:</w:t>
      </w:r>
      <w:r>
        <w:tab/>
        <w:t>There is no need for RAN2 to further down select the SA2 identified architecture options of Topology 2 in SI phase, with the understanding that all three options are feasible from RAN2 perspective.</w:t>
      </w:r>
    </w:p>
    <w:p w14:paraId="21464509" w14:textId="77777777" w:rsidR="006A4D6E" w:rsidRDefault="006A4D6E" w:rsidP="006A4D6E">
      <w:pPr>
        <w:pStyle w:val="Proposal-HW"/>
        <w:rPr>
          <w:rFonts w:eastAsia="Malgun Gothic"/>
          <w:lang w:eastAsia="de-DE"/>
        </w:rPr>
      </w:pPr>
      <w:r>
        <w:t>Proposal 1b:</w:t>
      </w:r>
      <w:r>
        <w:tab/>
        <w:t>The study on the RAN2 aspects for topology 2 is completed from RAN2 perspective for the SA2 identified architecture options.</w:t>
      </w:r>
    </w:p>
    <w:p w14:paraId="34A3BA19" w14:textId="339FDB6D" w:rsidR="006F6B94" w:rsidRDefault="006A4D6E" w:rsidP="006F6B94">
      <w:pPr>
        <w:textAlignment w:val="auto"/>
        <w:rPr>
          <w:i/>
          <w:color w:val="FF0000"/>
          <w:u w:val="single"/>
          <w:lang w:eastAsia="en-GB"/>
        </w:rPr>
      </w:pPr>
      <w:r w:rsidRPr="006A4D6E">
        <w:rPr>
          <w:i/>
          <w:color w:val="FF0000"/>
          <w:u w:val="single"/>
          <w:lang w:eastAsia="en-GB"/>
        </w:rPr>
        <w:t>Resource allocation and validity</w:t>
      </w:r>
    </w:p>
    <w:p w14:paraId="08DF212B" w14:textId="77777777" w:rsidR="006A4D6E" w:rsidRDefault="006A4D6E" w:rsidP="006A4D6E">
      <w:pPr>
        <w:pStyle w:val="Proposal-HW"/>
        <w:ind w:left="1268" w:hanging="1268"/>
        <w:rPr>
          <w:rFonts w:eastAsia="Malgun Gothic"/>
        </w:rPr>
      </w:pPr>
      <w:r>
        <w:rPr>
          <w:rFonts w:eastAsia="Malgun Gothic"/>
        </w:rPr>
        <w:t>Proposal 2:</w:t>
      </w:r>
      <w:r>
        <w:rPr>
          <w:rFonts w:eastAsia="Malgun Gothic"/>
        </w:rPr>
        <w:tab/>
        <w:t>Validity of dedicated A-IoT radio resource across multiple cells is not supported in this release.</w:t>
      </w:r>
    </w:p>
    <w:p w14:paraId="4EB87A0B" w14:textId="77777777" w:rsidR="006A4D6E" w:rsidRDefault="006A4D6E" w:rsidP="006A4D6E">
      <w:pPr>
        <w:pStyle w:val="Proposal-HW"/>
        <w:ind w:left="1268" w:hanging="1268"/>
        <w:rPr>
          <w:rFonts w:eastAsia="Malgun Gothic"/>
        </w:rPr>
      </w:pPr>
      <w:r>
        <w:rPr>
          <w:rFonts w:eastAsia="Malgun Gothic"/>
        </w:rPr>
        <w:t>Proposal 3:</w:t>
      </w:r>
      <w:r>
        <w:rPr>
          <w:rFonts w:eastAsia="Malgun Gothic"/>
        </w:rPr>
        <w:tab/>
        <w:t xml:space="preserve">In this release, the A-IoT radio resource is valid in the UE reader’s serving cell after the resource is configured by the BS, and becomes invalid if the configuration is released by the BS, which is applicable to: </w:t>
      </w:r>
    </w:p>
    <w:p w14:paraId="162ED549" w14:textId="77777777" w:rsidR="006A4D6E" w:rsidRDefault="006A4D6E" w:rsidP="006A4D6E">
      <w:pPr>
        <w:pStyle w:val="Proposal-HW"/>
        <w:numPr>
          <w:ilvl w:val="0"/>
          <w:numId w:val="29"/>
        </w:numPr>
        <w:ind w:firstLineChars="0"/>
        <w:rPr>
          <w:rFonts w:eastAsia="Malgun Gothic"/>
        </w:rPr>
      </w:pPr>
      <w:r>
        <w:rPr>
          <w:rFonts w:eastAsia="Malgun Gothic"/>
        </w:rPr>
        <w:t>Connected state. As to the particular cases:</w:t>
      </w:r>
    </w:p>
    <w:p w14:paraId="1DB90A78" w14:textId="77777777" w:rsidR="006A4D6E" w:rsidRDefault="006A4D6E" w:rsidP="006A4D6E">
      <w:pPr>
        <w:pStyle w:val="Proposal-HW"/>
        <w:numPr>
          <w:ilvl w:val="0"/>
          <w:numId w:val="30"/>
        </w:numPr>
        <w:ind w:firstLineChars="0"/>
        <w:rPr>
          <w:rFonts w:eastAsia="Malgun Gothic"/>
        </w:rPr>
      </w:pPr>
      <w:r>
        <w:rPr>
          <w:rFonts w:eastAsia="Malgun Gothic"/>
        </w:rPr>
        <w:t>RLF: the radio resource is valid during the UE RRC reestablishment procedure in the same serving cell;</w:t>
      </w:r>
    </w:p>
    <w:p w14:paraId="5ED352DE" w14:textId="77777777" w:rsidR="006A4D6E" w:rsidRDefault="006A4D6E" w:rsidP="006A4D6E">
      <w:pPr>
        <w:pStyle w:val="Proposal-HW"/>
        <w:numPr>
          <w:ilvl w:val="0"/>
          <w:numId w:val="30"/>
        </w:numPr>
        <w:ind w:firstLineChars="0"/>
        <w:rPr>
          <w:rFonts w:eastAsia="Malgun Gothic"/>
        </w:rPr>
      </w:pPr>
      <w:r w:rsidRPr="004709CE">
        <w:rPr>
          <w:rFonts w:eastAsia="Malgun Gothic"/>
        </w:rPr>
        <w:lastRenderedPageBreak/>
        <w:t xml:space="preserve">HO: </w:t>
      </w:r>
      <w:r>
        <w:rPr>
          <w:rFonts w:eastAsia="Malgun Gothic"/>
        </w:rPr>
        <w:t xml:space="preserve">the radio resource configured </w:t>
      </w:r>
      <w:r w:rsidRPr="004709CE">
        <w:rPr>
          <w:rFonts w:eastAsia="Malgun Gothic"/>
        </w:rPr>
        <w:t xml:space="preserve">in HO </w:t>
      </w:r>
      <w:r>
        <w:rPr>
          <w:rFonts w:eastAsia="Malgun Gothic"/>
        </w:rPr>
        <w:t>command is valid when the UE is accessing the target cell</w:t>
      </w:r>
      <w:r w:rsidRPr="003050B9">
        <w:rPr>
          <w:rFonts w:eastAsia="Malgun Gothic"/>
        </w:rPr>
        <w:t xml:space="preserve">. </w:t>
      </w:r>
    </w:p>
    <w:p w14:paraId="6C1EEE1B" w14:textId="77777777" w:rsidR="006A4D6E" w:rsidRDefault="006A4D6E" w:rsidP="006A4D6E">
      <w:pPr>
        <w:pStyle w:val="Proposal-HW"/>
        <w:numPr>
          <w:ilvl w:val="0"/>
          <w:numId w:val="29"/>
        </w:numPr>
        <w:ind w:firstLineChars="0"/>
        <w:rPr>
          <w:rFonts w:eastAsia="Malgun Gothic"/>
        </w:rPr>
      </w:pPr>
      <w:r>
        <w:rPr>
          <w:rFonts w:eastAsia="Malgun Gothic"/>
        </w:rPr>
        <w:t>Inactive state (if to be supported): the radio resource is valid in the serving cell unless/until it is released by BS explicitly.</w:t>
      </w:r>
    </w:p>
    <w:p w14:paraId="562653B0" w14:textId="436D02AD" w:rsidR="006A4D6E" w:rsidRDefault="006A4D6E" w:rsidP="006A4D6E">
      <w:pPr>
        <w:pStyle w:val="Proposal-HW"/>
        <w:ind w:left="1268" w:hanging="1268"/>
        <w:rPr>
          <w:rFonts w:eastAsia="Malgun Gothic"/>
        </w:rPr>
      </w:pPr>
      <w:r>
        <w:rPr>
          <w:rFonts w:eastAsia="Malgun Gothic"/>
        </w:rPr>
        <w:t>Proposal 4a:</w:t>
      </w:r>
      <w:r>
        <w:rPr>
          <w:rFonts w:eastAsia="Malgun Gothic"/>
        </w:rPr>
        <w:tab/>
        <w:t>For UP/NAS based solution, the BS can allocate radio resource</w:t>
      </w:r>
      <w:r w:rsidR="005058F4">
        <w:rPr>
          <w:rFonts w:eastAsia="Malgun Gothic"/>
        </w:rPr>
        <w:t>s</w:t>
      </w:r>
      <w:r>
        <w:rPr>
          <w:rFonts w:eastAsia="Malgun Gothic"/>
        </w:rPr>
        <w:t xml:space="preserve"> to UE readers based on UE request or indication from CN, which is subject to final decision on the architecture option (left to normative work). </w:t>
      </w:r>
    </w:p>
    <w:p w14:paraId="176563A0" w14:textId="480C8E8C" w:rsidR="006A4D6E" w:rsidRDefault="006A4D6E" w:rsidP="006A4D6E">
      <w:pPr>
        <w:pStyle w:val="Proposal-HW"/>
        <w:ind w:left="1268" w:hanging="1268"/>
        <w:rPr>
          <w:rFonts w:eastAsia="等线"/>
          <w:lang w:eastAsia="zh-CN"/>
        </w:rPr>
      </w:pPr>
      <w:r>
        <w:rPr>
          <w:rFonts w:eastAsia="Malgun Gothic"/>
        </w:rPr>
        <w:t>Proposal 4b:</w:t>
      </w:r>
      <w:r>
        <w:rPr>
          <w:rFonts w:eastAsia="Malgun Gothic"/>
        </w:rPr>
        <w:tab/>
        <w:t>For RRC based solution, BS can directly configure the dedicated radio resource</w:t>
      </w:r>
      <w:r w:rsidR="005058F4">
        <w:rPr>
          <w:rFonts w:eastAsia="Malgun Gothic"/>
        </w:rPr>
        <w:t>s</w:t>
      </w:r>
      <w:r>
        <w:rPr>
          <w:rFonts w:eastAsia="Malgun Gothic"/>
        </w:rPr>
        <w:t xml:space="preserve"> based on service request from CN.</w:t>
      </w:r>
      <w:r>
        <w:rPr>
          <w:rFonts w:ascii="等线" w:eastAsia="等线" w:hAnsi="等线"/>
          <w:lang w:eastAsia="zh-CN"/>
        </w:rPr>
        <w:tab/>
      </w:r>
    </w:p>
    <w:p w14:paraId="1947D47F" w14:textId="77777777" w:rsidR="0015753C" w:rsidRPr="008D53E2" w:rsidRDefault="0015753C" w:rsidP="008D53E2">
      <w:pPr>
        <w:textAlignment w:val="auto"/>
        <w:rPr>
          <w:i/>
          <w:color w:val="FF0000"/>
          <w:u w:val="single"/>
          <w:lang w:eastAsia="en-GB"/>
        </w:rPr>
      </w:pPr>
      <w:r w:rsidRPr="008D53E2">
        <w:rPr>
          <w:i/>
          <w:color w:val="FF0000"/>
          <w:u w:val="single"/>
          <w:lang w:eastAsia="en-GB"/>
        </w:rPr>
        <w:t xml:space="preserve">UE reader selection </w:t>
      </w:r>
    </w:p>
    <w:p w14:paraId="29687BF4" w14:textId="77777777" w:rsidR="0015753C" w:rsidRDefault="0015753C" w:rsidP="0015753C">
      <w:pPr>
        <w:pStyle w:val="Proposal-HW"/>
      </w:pPr>
      <w:r>
        <w:rPr>
          <w:rFonts w:eastAsia="宋体"/>
        </w:rPr>
        <w:t>Proposal 5:</w:t>
      </w:r>
      <w:r>
        <w:rPr>
          <w:rFonts w:eastAsia="宋体"/>
        </w:rPr>
        <w:tab/>
      </w:r>
      <w:r>
        <w:t xml:space="preserve">UE reader selection is up to SA2 and RAN3 discussion, and RAN2 impact can be discussed after further SA2/RAN3 progress, if any. </w:t>
      </w:r>
    </w:p>
    <w:p w14:paraId="5CB741ED" w14:textId="6A7344D2" w:rsidR="00CA6CBE" w:rsidRPr="006F6B94" w:rsidRDefault="00CA6CBE" w:rsidP="006F6B94"/>
    <w:sectPr w:rsidR="00CA6CBE" w:rsidRPr="006F6B9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AACA3" w14:textId="77777777" w:rsidR="00113785" w:rsidRPr="00982682" w:rsidRDefault="00113785">
      <w:r w:rsidRPr="00982682">
        <w:separator/>
      </w:r>
    </w:p>
  </w:endnote>
  <w:endnote w:type="continuationSeparator" w:id="0">
    <w:p w14:paraId="061FC2DA" w14:textId="77777777" w:rsidR="00113785" w:rsidRPr="00982682" w:rsidRDefault="00113785">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A0002AEF" w:usb1="4000207B" w:usb2="00000000"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altName w:val="Times New Roman PSMT"/>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s²Ó©úÅé"/>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panose1 w:val="00000000000000000000"/>
    <w:charset w:val="00"/>
    <w:family w:val="roman"/>
    <w:notTrueType/>
    <w:pitch w:val="default"/>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Batang">
    <w:altName w:val="¹ÙÅÁ"/>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µÈÏß"/>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B7AA2D" w14:textId="77777777" w:rsidR="00113785" w:rsidRPr="00982682" w:rsidRDefault="00113785">
      <w:r w:rsidRPr="00982682">
        <w:separator/>
      </w:r>
    </w:p>
  </w:footnote>
  <w:footnote w:type="continuationSeparator" w:id="0">
    <w:p w14:paraId="03D27F25" w14:textId="77777777" w:rsidR="00113785" w:rsidRPr="00982682" w:rsidRDefault="00113785">
      <w:r w:rsidRPr="00982682">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D8A5D"/>
    <w:multiLevelType w:val="multilevel"/>
    <w:tmpl w:val="FFFD8A5D"/>
    <w:lvl w:ilvl="0">
      <w:start w:val="2"/>
      <w:numFmt w:val="bullet"/>
      <w:lvlText w:val="-"/>
      <w:lvlJc w:val="left"/>
      <w:pPr>
        <w:ind w:left="1800" w:hanging="360"/>
      </w:pPr>
      <w:rPr>
        <w:rFonts w:ascii="Calibri" w:eastAsia="Yu Mincho" w:hAnsi="Calibri" w:cs="Calibri" w:hint="default"/>
      </w:rPr>
    </w:lvl>
    <w:lvl w:ilvl="1">
      <w:start w:val="1"/>
      <w:numFmt w:val="bullet"/>
      <w:lvlText w:val="o"/>
      <w:lvlJc w:val="left"/>
      <w:pPr>
        <w:ind w:left="2520" w:hanging="360"/>
      </w:pPr>
      <w:rPr>
        <w:rFonts w:ascii="Courier New" w:hAnsi="Courier New" w:cs="Courier New"/>
      </w:rPr>
    </w:lvl>
    <w:lvl w:ilvl="2">
      <w:start w:val="1"/>
      <w:numFmt w:val="bullet"/>
      <w:lvlText w:val=""/>
      <w:lvlJc w:val="left"/>
      <w:pPr>
        <w:ind w:left="3240" w:hanging="360"/>
      </w:pPr>
      <w:rPr>
        <w:rFonts w:ascii="Wingdings" w:hAnsi="Wingdings" w:cs="Wingdings" w:hint="default"/>
      </w:rPr>
    </w:lvl>
    <w:lvl w:ilvl="3">
      <w:start w:val="1"/>
      <w:numFmt w:val="bullet"/>
      <w:lvlText w:val=""/>
      <w:lvlJc w:val="left"/>
      <w:pPr>
        <w:ind w:left="3960" w:hanging="360"/>
      </w:pPr>
      <w:rPr>
        <w:rFonts w:ascii="Symbol" w:hAnsi="Symbol" w:cs="Symbol"/>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cs="Wingdings" w:hint="default"/>
      </w:rPr>
    </w:lvl>
    <w:lvl w:ilvl="6">
      <w:start w:val="1"/>
      <w:numFmt w:val="bullet"/>
      <w:lvlText w:val=""/>
      <w:lvlJc w:val="left"/>
      <w:pPr>
        <w:ind w:left="6120" w:hanging="360"/>
      </w:pPr>
      <w:rPr>
        <w:rFonts w:ascii="Symbol" w:hAnsi="Symbol" w:cs="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cs="Wingdings" w:hint="default"/>
      </w:rPr>
    </w:lvl>
  </w:abstractNum>
  <w:abstractNum w:abstractNumId="1"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2" w15:restartNumberingAfterBreak="0">
    <w:nsid w:val="03034078"/>
    <w:multiLevelType w:val="hybridMultilevel"/>
    <w:tmpl w:val="19F89A00"/>
    <w:lvl w:ilvl="0" w:tplc="51EE73A0">
      <w:start w:val="1"/>
      <w:numFmt w:val="bullet"/>
      <w:lvlText w:val="−"/>
      <w:lvlJc w:val="left"/>
      <w:pPr>
        <w:ind w:left="1628" w:hanging="360"/>
      </w:pPr>
      <w:rPr>
        <w:rFonts w:ascii="Times New Roman" w:hAnsi="Times New Roman" w:cs="Times New Roman" w:hint="default"/>
      </w:rPr>
    </w:lvl>
    <w:lvl w:ilvl="1" w:tplc="04090003" w:tentative="1">
      <w:start w:val="1"/>
      <w:numFmt w:val="bullet"/>
      <w:lvlText w:val="o"/>
      <w:lvlJc w:val="left"/>
      <w:pPr>
        <w:ind w:left="2348" w:hanging="360"/>
      </w:pPr>
      <w:rPr>
        <w:rFonts w:ascii="Courier New" w:hAnsi="Courier New" w:cs="Courier New" w:hint="default"/>
      </w:rPr>
    </w:lvl>
    <w:lvl w:ilvl="2" w:tplc="04090005" w:tentative="1">
      <w:start w:val="1"/>
      <w:numFmt w:val="bullet"/>
      <w:lvlText w:val=""/>
      <w:lvlJc w:val="left"/>
      <w:pPr>
        <w:ind w:left="3068" w:hanging="360"/>
      </w:pPr>
      <w:rPr>
        <w:rFonts w:ascii="Wingdings" w:hAnsi="Wingdings" w:hint="default"/>
      </w:rPr>
    </w:lvl>
    <w:lvl w:ilvl="3" w:tplc="04090001" w:tentative="1">
      <w:start w:val="1"/>
      <w:numFmt w:val="bullet"/>
      <w:lvlText w:val=""/>
      <w:lvlJc w:val="left"/>
      <w:pPr>
        <w:ind w:left="3788" w:hanging="360"/>
      </w:pPr>
      <w:rPr>
        <w:rFonts w:ascii="Symbol" w:hAnsi="Symbol" w:hint="default"/>
      </w:rPr>
    </w:lvl>
    <w:lvl w:ilvl="4" w:tplc="04090003" w:tentative="1">
      <w:start w:val="1"/>
      <w:numFmt w:val="bullet"/>
      <w:lvlText w:val="o"/>
      <w:lvlJc w:val="left"/>
      <w:pPr>
        <w:ind w:left="4508" w:hanging="360"/>
      </w:pPr>
      <w:rPr>
        <w:rFonts w:ascii="Courier New" w:hAnsi="Courier New" w:cs="Courier New" w:hint="default"/>
      </w:rPr>
    </w:lvl>
    <w:lvl w:ilvl="5" w:tplc="04090005" w:tentative="1">
      <w:start w:val="1"/>
      <w:numFmt w:val="bullet"/>
      <w:lvlText w:val=""/>
      <w:lvlJc w:val="left"/>
      <w:pPr>
        <w:ind w:left="5228" w:hanging="360"/>
      </w:pPr>
      <w:rPr>
        <w:rFonts w:ascii="Wingdings" w:hAnsi="Wingdings" w:hint="default"/>
      </w:rPr>
    </w:lvl>
    <w:lvl w:ilvl="6" w:tplc="04090001" w:tentative="1">
      <w:start w:val="1"/>
      <w:numFmt w:val="bullet"/>
      <w:lvlText w:val=""/>
      <w:lvlJc w:val="left"/>
      <w:pPr>
        <w:ind w:left="5948" w:hanging="360"/>
      </w:pPr>
      <w:rPr>
        <w:rFonts w:ascii="Symbol" w:hAnsi="Symbol" w:hint="default"/>
      </w:rPr>
    </w:lvl>
    <w:lvl w:ilvl="7" w:tplc="04090003" w:tentative="1">
      <w:start w:val="1"/>
      <w:numFmt w:val="bullet"/>
      <w:lvlText w:val="o"/>
      <w:lvlJc w:val="left"/>
      <w:pPr>
        <w:ind w:left="6668" w:hanging="360"/>
      </w:pPr>
      <w:rPr>
        <w:rFonts w:ascii="Courier New" w:hAnsi="Courier New" w:cs="Courier New" w:hint="default"/>
      </w:rPr>
    </w:lvl>
    <w:lvl w:ilvl="8" w:tplc="04090005" w:tentative="1">
      <w:start w:val="1"/>
      <w:numFmt w:val="bullet"/>
      <w:lvlText w:val=""/>
      <w:lvlJc w:val="left"/>
      <w:pPr>
        <w:ind w:left="7388" w:hanging="36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B8D5192"/>
    <w:multiLevelType w:val="multilevel"/>
    <w:tmpl w:val="0B8D5192"/>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8" w15:restartNumberingAfterBreak="0">
    <w:nsid w:val="18702B83"/>
    <w:multiLevelType w:val="hybridMultilevel"/>
    <w:tmpl w:val="D286E5C8"/>
    <w:lvl w:ilvl="0" w:tplc="04090001">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F954C32"/>
    <w:multiLevelType w:val="hybridMultilevel"/>
    <w:tmpl w:val="D39EE03E"/>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2"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4FDC6190"/>
    <w:multiLevelType w:val="multilevel"/>
    <w:tmpl w:val="4FDC6190"/>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6"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461597C"/>
    <w:multiLevelType w:val="hybridMultilevel"/>
    <w:tmpl w:val="5EE4E88C"/>
    <w:lvl w:ilvl="0" w:tplc="51EE73A0">
      <w:start w:val="1"/>
      <w:numFmt w:val="bullet"/>
      <w:lvlText w:val="−"/>
      <w:lvlJc w:val="left"/>
      <w:pPr>
        <w:ind w:left="1407" w:hanging="420"/>
      </w:pPr>
      <w:rPr>
        <w:rFonts w:ascii="Times New Roman" w:hAnsi="Times New Roman" w:cs="Times New Roman"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9" w15:restartNumberingAfterBreak="0">
    <w:nsid w:val="57120A54"/>
    <w:multiLevelType w:val="multilevel"/>
    <w:tmpl w:val="57120A54"/>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9B3440"/>
    <w:multiLevelType w:val="hybridMultilevel"/>
    <w:tmpl w:val="F294C750"/>
    <w:lvl w:ilvl="0" w:tplc="C6121B8E">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23"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4"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7F704A16"/>
    <w:multiLevelType w:val="hybridMultilevel"/>
    <w:tmpl w:val="E4DA3144"/>
    <w:lvl w:ilvl="0" w:tplc="51EE73A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24"/>
  </w:num>
  <w:num w:numId="3">
    <w:abstractNumId w:val="5"/>
  </w:num>
  <w:num w:numId="4">
    <w:abstractNumId w:val="14"/>
  </w:num>
  <w:num w:numId="5">
    <w:abstractNumId w:val="4"/>
  </w:num>
  <w:num w:numId="6">
    <w:abstractNumId w:val="13"/>
  </w:num>
  <w:num w:numId="7">
    <w:abstractNumId w:val="20"/>
  </w:num>
  <w:num w:numId="8">
    <w:abstractNumId w:val="1"/>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7"/>
  </w:num>
  <w:num w:numId="13">
    <w:abstractNumId w:val="16"/>
  </w:num>
  <w:num w:numId="14">
    <w:abstractNumId w:val="12"/>
  </w:num>
  <w:num w:numId="15">
    <w:abstractNumId w:val="6"/>
  </w:num>
  <w:num w:numId="16">
    <w:abstractNumId w:val="6"/>
  </w:num>
  <w:num w:numId="17">
    <w:abstractNumId w:val="6"/>
  </w:num>
  <w:num w:numId="18">
    <w:abstractNumId w:val="22"/>
  </w:num>
  <w:num w:numId="19">
    <w:abstractNumId w:val="21"/>
  </w:num>
  <w:num w:numId="20">
    <w:abstractNumId w:val="23"/>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9"/>
  </w:num>
  <w:num w:numId="24">
    <w:abstractNumId w:val="0"/>
  </w:num>
  <w:num w:numId="25">
    <w:abstractNumId w:val="3"/>
  </w:num>
  <w:num w:numId="26">
    <w:abstractNumId w:val="25"/>
  </w:num>
  <w:num w:numId="27">
    <w:abstractNumId w:val="18"/>
  </w:num>
  <w:num w:numId="28">
    <w:abstractNumId w:val="9"/>
  </w:num>
  <w:num w:numId="29">
    <w:abstractNumId w:val="2"/>
  </w:num>
  <w:num w:numId="30">
    <w:abstractNumId w:val="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664E"/>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458"/>
    <w:rsid w:val="00046FCF"/>
    <w:rsid w:val="000479E4"/>
    <w:rsid w:val="00047B49"/>
    <w:rsid w:val="000506B7"/>
    <w:rsid w:val="00050D6C"/>
    <w:rsid w:val="00050E0D"/>
    <w:rsid w:val="00051421"/>
    <w:rsid w:val="00051834"/>
    <w:rsid w:val="00052E62"/>
    <w:rsid w:val="00052FF2"/>
    <w:rsid w:val="00053266"/>
    <w:rsid w:val="00053888"/>
    <w:rsid w:val="00053B45"/>
    <w:rsid w:val="0005480E"/>
    <w:rsid w:val="00054A22"/>
    <w:rsid w:val="0005520B"/>
    <w:rsid w:val="000563F4"/>
    <w:rsid w:val="000564C6"/>
    <w:rsid w:val="000569A8"/>
    <w:rsid w:val="00056E10"/>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A31"/>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707"/>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1DBF"/>
    <w:rsid w:val="000D2EAC"/>
    <w:rsid w:val="000D434E"/>
    <w:rsid w:val="000D45B0"/>
    <w:rsid w:val="000D4BCF"/>
    <w:rsid w:val="000D58AB"/>
    <w:rsid w:val="000D5B51"/>
    <w:rsid w:val="000D5D09"/>
    <w:rsid w:val="000D6D7F"/>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7B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3785"/>
    <w:rsid w:val="001140E6"/>
    <w:rsid w:val="00116042"/>
    <w:rsid w:val="00117133"/>
    <w:rsid w:val="00117848"/>
    <w:rsid w:val="00117D80"/>
    <w:rsid w:val="00120032"/>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906"/>
    <w:rsid w:val="00147B12"/>
    <w:rsid w:val="00147EC0"/>
    <w:rsid w:val="001513A7"/>
    <w:rsid w:val="001515B7"/>
    <w:rsid w:val="00151BE1"/>
    <w:rsid w:val="00154442"/>
    <w:rsid w:val="00156574"/>
    <w:rsid w:val="0015753C"/>
    <w:rsid w:val="00157BEA"/>
    <w:rsid w:val="00157F38"/>
    <w:rsid w:val="00157FBA"/>
    <w:rsid w:val="001609A2"/>
    <w:rsid w:val="001609EF"/>
    <w:rsid w:val="001628C0"/>
    <w:rsid w:val="001628DE"/>
    <w:rsid w:val="0016399D"/>
    <w:rsid w:val="00163FCE"/>
    <w:rsid w:val="00164170"/>
    <w:rsid w:val="00164365"/>
    <w:rsid w:val="0016464F"/>
    <w:rsid w:val="001651B4"/>
    <w:rsid w:val="0016525A"/>
    <w:rsid w:val="001653C9"/>
    <w:rsid w:val="00165659"/>
    <w:rsid w:val="00165B55"/>
    <w:rsid w:val="00165F81"/>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240"/>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1594"/>
    <w:rsid w:val="001A2161"/>
    <w:rsid w:val="001A2363"/>
    <w:rsid w:val="001A279D"/>
    <w:rsid w:val="001A3CCF"/>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8F3"/>
    <w:rsid w:val="001D5A5B"/>
    <w:rsid w:val="001D637E"/>
    <w:rsid w:val="001D63BA"/>
    <w:rsid w:val="001D677E"/>
    <w:rsid w:val="001D73E3"/>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379D3"/>
    <w:rsid w:val="002414D2"/>
    <w:rsid w:val="00241EDC"/>
    <w:rsid w:val="00241FEA"/>
    <w:rsid w:val="00242F2F"/>
    <w:rsid w:val="00243C6F"/>
    <w:rsid w:val="00243C89"/>
    <w:rsid w:val="00243DA0"/>
    <w:rsid w:val="0024490C"/>
    <w:rsid w:val="00244BA5"/>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1F3"/>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2EE6"/>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50B9"/>
    <w:rsid w:val="003060D2"/>
    <w:rsid w:val="003066F8"/>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24BE"/>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D33"/>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D700B"/>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5D06"/>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578A"/>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1EF"/>
    <w:rsid w:val="00454751"/>
    <w:rsid w:val="004555F4"/>
    <w:rsid w:val="00455FED"/>
    <w:rsid w:val="00456453"/>
    <w:rsid w:val="00461426"/>
    <w:rsid w:val="00462123"/>
    <w:rsid w:val="00463E45"/>
    <w:rsid w:val="004650D1"/>
    <w:rsid w:val="004658FD"/>
    <w:rsid w:val="004666CA"/>
    <w:rsid w:val="00466A2C"/>
    <w:rsid w:val="004677E0"/>
    <w:rsid w:val="00470878"/>
    <w:rsid w:val="00470996"/>
    <w:rsid w:val="004709CE"/>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395"/>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3417"/>
    <w:rsid w:val="00503656"/>
    <w:rsid w:val="00503F9F"/>
    <w:rsid w:val="0050455F"/>
    <w:rsid w:val="005053B9"/>
    <w:rsid w:val="005058F4"/>
    <w:rsid w:val="00506895"/>
    <w:rsid w:val="0050693A"/>
    <w:rsid w:val="00506E50"/>
    <w:rsid w:val="00507392"/>
    <w:rsid w:val="0050782F"/>
    <w:rsid w:val="00507DC5"/>
    <w:rsid w:val="00510468"/>
    <w:rsid w:val="0051062E"/>
    <w:rsid w:val="0051199D"/>
    <w:rsid w:val="00512935"/>
    <w:rsid w:val="00513A3A"/>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081"/>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DBC"/>
    <w:rsid w:val="00543E6C"/>
    <w:rsid w:val="005441BA"/>
    <w:rsid w:val="00545ADB"/>
    <w:rsid w:val="00545B39"/>
    <w:rsid w:val="005467DF"/>
    <w:rsid w:val="005468DA"/>
    <w:rsid w:val="0055066B"/>
    <w:rsid w:val="00550C8C"/>
    <w:rsid w:val="005527D2"/>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13F"/>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6B8"/>
    <w:rsid w:val="00611D48"/>
    <w:rsid w:val="006131B9"/>
    <w:rsid w:val="00613E90"/>
    <w:rsid w:val="00614FDF"/>
    <w:rsid w:val="006150FF"/>
    <w:rsid w:val="00615323"/>
    <w:rsid w:val="00616085"/>
    <w:rsid w:val="0061694C"/>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06F"/>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2013"/>
    <w:rsid w:val="00664051"/>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542A"/>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4D6E"/>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6B94"/>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5DDA"/>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296"/>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97700"/>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BCD"/>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3E58"/>
    <w:rsid w:val="00824629"/>
    <w:rsid w:val="00824CA4"/>
    <w:rsid w:val="008254B7"/>
    <w:rsid w:val="00825F49"/>
    <w:rsid w:val="008263C7"/>
    <w:rsid w:val="00826E0E"/>
    <w:rsid w:val="00827868"/>
    <w:rsid w:val="00827D6C"/>
    <w:rsid w:val="008304AF"/>
    <w:rsid w:val="00830F34"/>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1615"/>
    <w:rsid w:val="008521AF"/>
    <w:rsid w:val="00854477"/>
    <w:rsid w:val="008546F6"/>
    <w:rsid w:val="00854E13"/>
    <w:rsid w:val="0085573A"/>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56B3"/>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01B8"/>
    <w:rsid w:val="008C1C47"/>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53E2"/>
    <w:rsid w:val="008D676D"/>
    <w:rsid w:val="008D7889"/>
    <w:rsid w:val="008D7A29"/>
    <w:rsid w:val="008E106B"/>
    <w:rsid w:val="008E1EE8"/>
    <w:rsid w:val="008E2992"/>
    <w:rsid w:val="008E2A69"/>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175A"/>
    <w:rsid w:val="0092239E"/>
    <w:rsid w:val="00923D86"/>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336"/>
    <w:rsid w:val="00937083"/>
    <w:rsid w:val="00937B6C"/>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5C83"/>
    <w:rsid w:val="009762D1"/>
    <w:rsid w:val="00976EB9"/>
    <w:rsid w:val="00977140"/>
    <w:rsid w:val="0097771B"/>
    <w:rsid w:val="0097784F"/>
    <w:rsid w:val="00980000"/>
    <w:rsid w:val="009807FC"/>
    <w:rsid w:val="009809B7"/>
    <w:rsid w:val="00981451"/>
    <w:rsid w:val="0098187E"/>
    <w:rsid w:val="00981AED"/>
    <w:rsid w:val="00982682"/>
    <w:rsid w:val="00982F87"/>
    <w:rsid w:val="00983173"/>
    <w:rsid w:val="00984D4F"/>
    <w:rsid w:val="00985108"/>
    <w:rsid w:val="00985329"/>
    <w:rsid w:val="0098539A"/>
    <w:rsid w:val="00985905"/>
    <w:rsid w:val="00987159"/>
    <w:rsid w:val="0098739F"/>
    <w:rsid w:val="00987E05"/>
    <w:rsid w:val="00990BA8"/>
    <w:rsid w:val="00992ACF"/>
    <w:rsid w:val="00993052"/>
    <w:rsid w:val="00995671"/>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E7C32"/>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14A2"/>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3665"/>
    <w:rsid w:val="00A83856"/>
    <w:rsid w:val="00A83CEF"/>
    <w:rsid w:val="00A83D5D"/>
    <w:rsid w:val="00A84A96"/>
    <w:rsid w:val="00A84C08"/>
    <w:rsid w:val="00A86FC4"/>
    <w:rsid w:val="00A90217"/>
    <w:rsid w:val="00A9077A"/>
    <w:rsid w:val="00A90CB1"/>
    <w:rsid w:val="00A91E39"/>
    <w:rsid w:val="00A92FF5"/>
    <w:rsid w:val="00A93630"/>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668A"/>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0571"/>
    <w:rsid w:val="00AD0C98"/>
    <w:rsid w:val="00AD1157"/>
    <w:rsid w:val="00AD1C20"/>
    <w:rsid w:val="00AD1C21"/>
    <w:rsid w:val="00AD28BC"/>
    <w:rsid w:val="00AD3004"/>
    <w:rsid w:val="00AD4197"/>
    <w:rsid w:val="00AD4680"/>
    <w:rsid w:val="00AD5712"/>
    <w:rsid w:val="00AD5CB6"/>
    <w:rsid w:val="00AD6A65"/>
    <w:rsid w:val="00AD7E32"/>
    <w:rsid w:val="00AE127D"/>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1311"/>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223"/>
    <w:rsid w:val="00B42E96"/>
    <w:rsid w:val="00B437ED"/>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55FCE"/>
    <w:rsid w:val="00B60346"/>
    <w:rsid w:val="00B60BEF"/>
    <w:rsid w:val="00B60D93"/>
    <w:rsid w:val="00B61F9C"/>
    <w:rsid w:val="00B62F6D"/>
    <w:rsid w:val="00B63143"/>
    <w:rsid w:val="00B6384F"/>
    <w:rsid w:val="00B63C2A"/>
    <w:rsid w:val="00B65F18"/>
    <w:rsid w:val="00B66665"/>
    <w:rsid w:val="00B67D71"/>
    <w:rsid w:val="00B7055B"/>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4234"/>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27A"/>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0C54"/>
    <w:rsid w:val="00CB14AB"/>
    <w:rsid w:val="00CB2460"/>
    <w:rsid w:val="00CB2BA7"/>
    <w:rsid w:val="00CB36DE"/>
    <w:rsid w:val="00CB5883"/>
    <w:rsid w:val="00CB66E7"/>
    <w:rsid w:val="00CB7A42"/>
    <w:rsid w:val="00CB7B37"/>
    <w:rsid w:val="00CB7BFF"/>
    <w:rsid w:val="00CC019B"/>
    <w:rsid w:val="00CC01DC"/>
    <w:rsid w:val="00CC2FFB"/>
    <w:rsid w:val="00CC3C6C"/>
    <w:rsid w:val="00CC57FE"/>
    <w:rsid w:val="00CC593E"/>
    <w:rsid w:val="00CC5A6A"/>
    <w:rsid w:val="00CC61A2"/>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DEC"/>
    <w:rsid w:val="00CE36CF"/>
    <w:rsid w:val="00CE3A8D"/>
    <w:rsid w:val="00CE403C"/>
    <w:rsid w:val="00CE63B5"/>
    <w:rsid w:val="00CE63FE"/>
    <w:rsid w:val="00CE741C"/>
    <w:rsid w:val="00CF032B"/>
    <w:rsid w:val="00CF0B53"/>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1024"/>
    <w:rsid w:val="00D12DC2"/>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4A18"/>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5E9"/>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16C"/>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1E48"/>
    <w:rsid w:val="00DA33A5"/>
    <w:rsid w:val="00DA4702"/>
    <w:rsid w:val="00DA4C43"/>
    <w:rsid w:val="00DA6363"/>
    <w:rsid w:val="00DA6832"/>
    <w:rsid w:val="00DA7A03"/>
    <w:rsid w:val="00DB01C3"/>
    <w:rsid w:val="00DB1818"/>
    <w:rsid w:val="00DB1E4B"/>
    <w:rsid w:val="00DB2778"/>
    <w:rsid w:val="00DB2D49"/>
    <w:rsid w:val="00DB4672"/>
    <w:rsid w:val="00DB486A"/>
    <w:rsid w:val="00DB5078"/>
    <w:rsid w:val="00DB551C"/>
    <w:rsid w:val="00DB5F5D"/>
    <w:rsid w:val="00DB6991"/>
    <w:rsid w:val="00DB6AA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3D5F"/>
    <w:rsid w:val="00E65304"/>
    <w:rsid w:val="00E657FE"/>
    <w:rsid w:val="00E65A32"/>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242"/>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41D"/>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7E9"/>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0853"/>
    <w:pPr>
      <w:overflowPunct w:val="0"/>
      <w:autoSpaceDE w:val="0"/>
      <w:autoSpaceDN w:val="0"/>
      <w:adjustRightInd w:val="0"/>
      <w:spacing w:before="80" w:after="100"/>
      <w:textAlignment w:val="baseline"/>
    </w:pPr>
    <w:rPr>
      <w:rFonts w:eastAsia="Times New Roman"/>
    </w:rPr>
  </w:style>
  <w:style w:type="paragraph" w:styleId="Heading1">
    <w:name w:val="heading 1"/>
    <w:next w:val="Normal"/>
    <w:link w:val="Heading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826BE"/>
    <w:pPr>
      <w:pBdr>
        <w:top w:val="none" w:sz="0" w:space="0" w:color="auto"/>
      </w:pBdr>
      <w:spacing w:before="180"/>
      <w:outlineLvl w:val="1"/>
    </w:pPr>
    <w:rPr>
      <w:sz w:val="32"/>
    </w:rPr>
  </w:style>
  <w:style w:type="paragraph" w:styleId="Heading3">
    <w:name w:val="heading 3"/>
    <w:basedOn w:val="Heading2"/>
    <w:next w:val="Normal"/>
    <w:link w:val="Heading3Char"/>
    <w:qFormat/>
    <w:rsid w:val="002826BE"/>
    <w:pPr>
      <w:spacing w:before="120"/>
      <w:outlineLvl w:val="2"/>
    </w:pPr>
    <w:rPr>
      <w:sz w:val="28"/>
    </w:rPr>
  </w:style>
  <w:style w:type="paragraph" w:styleId="Heading4">
    <w:name w:val="heading 4"/>
    <w:basedOn w:val="Heading3"/>
    <w:next w:val="Normal"/>
    <w:link w:val="Heading4Char"/>
    <w:qFormat/>
    <w:rsid w:val="002826BE"/>
    <w:pPr>
      <w:ind w:left="1418" w:hanging="1418"/>
      <w:outlineLvl w:val="3"/>
    </w:pPr>
    <w:rPr>
      <w:sz w:val="24"/>
    </w:rPr>
  </w:style>
  <w:style w:type="paragraph" w:styleId="Heading5">
    <w:name w:val="heading 5"/>
    <w:basedOn w:val="Heading4"/>
    <w:next w:val="Normal"/>
    <w:link w:val="Heading5Char"/>
    <w:qFormat/>
    <w:rsid w:val="002826BE"/>
    <w:pPr>
      <w:ind w:left="1701" w:hanging="1701"/>
      <w:outlineLvl w:val="4"/>
    </w:pPr>
    <w:rPr>
      <w:sz w:val="22"/>
    </w:rPr>
  </w:style>
  <w:style w:type="paragraph" w:styleId="Heading6">
    <w:name w:val="heading 6"/>
    <w:basedOn w:val="H6"/>
    <w:next w:val="Normal"/>
    <w:link w:val="Heading6Char"/>
    <w:rsid w:val="002826BE"/>
    <w:pPr>
      <w:outlineLvl w:val="5"/>
    </w:pPr>
  </w:style>
  <w:style w:type="paragraph" w:styleId="Heading7">
    <w:name w:val="heading 7"/>
    <w:basedOn w:val="H6"/>
    <w:next w:val="Normal"/>
    <w:link w:val="Heading7Char"/>
    <w:rsid w:val="002826BE"/>
    <w:pPr>
      <w:outlineLvl w:val="6"/>
    </w:pPr>
  </w:style>
  <w:style w:type="paragraph" w:styleId="Heading8">
    <w:name w:val="heading 8"/>
    <w:basedOn w:val="Heading1"/>
    <w:next w:val="Normal"/>
    <w:link w:val="Heading8Char"/>
    <w:rsid w:val="002826BE"/>
    <w:pPr>
      <w:ind w:left="0" w:firstLine="0"/>
      <w:outlineLvl w:val="7"/>
    </w:pPr>
  </w:style>
  <w:style w:type="paragraph" w:styleId="Heading9">
    <w:name w:val="heading 9"/>
    <w:basedOn w:val="Heading8"/>
    <w:next w:val="Normal"/>
    <w:link w:val="Heading9Char"/>
    <w:rsid w:val="002826B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826BE"/>
    <w:pPr>
      <w:keepLines/>
      <w:tabs>
        <w:tab w:val="center" w:pos="4536"/>
        <w:tab w:val="right" w:pos="9072"/>
      </w:tabs>
    </w:pPr>
    <w:rPr>
      <w:noProof/>
    </w:rPr>
  </w:style>
  <w:style w:type="character" w:customStyle="1" w:styleId="ZGSM">
    <w:name w:val="ZGSM"/>
    <w:rsid w:val="002826BE"/>
  </w:style>
  <w:style w:type="paragraph" w:styleId="Header">
    <w:name w:val="header"/>
    <w:link w:val="Header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Footer">
    <w:name w:val="footer"/>
    <w:basedOn w:val="Header"/>
    <w:link w:val="FooterChar"/>
    <w:uiPriority w:val="99"/>
    <w:rsid w:val="002826BE"/>
    <w:pPr>
      <w:jc w:val="center"/>
    </w:pPr>
    <w:rPr>
      <w:i/>
    </w:rPr>
  </w:style>
  <w:style w:type="paragraph" w:customStyle="1" w:styleId="TT">
    <w:name w:val="TT"/>
    <w:basedOn w:val="Heading1"/>
    <w:next w:val="Normal"/>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Normal"/>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Normal"/>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826BE"/>
    <w:pPr>
      <w:keepLines/>
      <w:ind w:left="1702" w:hanging="1418"/>
    </w:pPr>
  </w:style>
  <w:style w:type="paragraph" w:customStyle="1" w:styleId="FP">
    <w:name w:val="FP"/>
    <w:basedOn w:val="Normal"/>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List"/>
    <w:link w:val="B1Char"/>
    <w:qFormat/>
    <w:rsid w:val="002826BE"/>
  </w:style>
  <w:style w:type="paragraph" w:styleId="TOC6">
    <w:name w:val="toc 6"/>
    <w:basedOn w:val="TOC5"/>
    <w:next w:val="Normal"/>
    <w:uiPriority w:val="39"/>
    <w:rsid w:val="002826BE"/>
    <w:pPr>
      <w:ind w:left="1985" w:hanging="1985"/>
    </w:pPr>
  </w:style>
  <w:style w:type="paragraph" w:styleId="TOC7">
    <w:name w:val="toc 7"/>
    <w:basedOn w:val="TOC6"/>
    <w:next w:val="Normal"/>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Normal"/>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2826BE"/>
  </w:style>
  <w:style w:type="paragraph" w:customStyle="1" w:styleId="B3">
    <w:name w:val="B3"/>
    <w:basedOn w:val="List3"/>
    <w:link w:val="B3Char"/>
    <w:qFormat/>
    <w:rsid w:val="002826BE"/>
  </w:style>
  <w:style w:type="paragraph" w:customStyle="1" w:styleId="B4">
    <w:name w:val="B4"/>
    <w:basedOn w:val="List4"/>
    <w:link w:val="B4Char"/>
    <w:qFormat/>
    <w:rsid w:val="002826BE"/>
  </w:style>
  <w:style w:type="paragraph" w:customStyle="1" w:styleId="B5">
    <w:name w:val="B5"/>
    <w:basedOn w:val="List5"/>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Heading3Char">
    <w:name w:val="Heading 3 Char"/>
    <w:basedOn w:val="DefaultParagraphFont"/>
    <w:link w:val="Heading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rsid w:val="00B52C31"/>
    <w:pPr>
      <w:ind w:left="1985"/>
    </w:pPr>
  </w:style>
  <w:style w:type="paragraph" w:styleId="Revision">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Index2">
    <w:name w:val="index 2"/>
    <w:basedOn w:val="Index1"/>
    <w:rsid w:val="002826BE"/>
    <w:pPr>
      <w:ind w:left="284"/>
    </w:pPr>
  </w:style>
  <w:style w:type="paragraph" w:styleId="Index1">
    <w:name w:val="index 1"/>
    <w:basedOn w:val="Normal"/>
    <w:rsid w:val="002826BE"/>
    <w:pPr>
      <w:keepLines/>
      <w:spacing w:after="0"/>
    </w:pPr>
  </w:style>
  <w:style w:type="paragraph" w:styleId="ListNumber2">
    <w:name w:val="List Number 2"/>
    <w:basedOn w:val="ListNumber"/>
    <w:rsid w:val="002826BE"/>
    <w:pPr>
      <w:ind w:left="851"/>
    </w:pPr>
  </w:style>
  <w:style w:type="character" w:styleId="FootnoteReference">
    <w:name w:val="footnote reference"/>
    <w:basedOn w:val="DefaultParagraphFont"/>
    <w:rsid w:val="002826BE"/>
    <w:rPr>
      <w:b/>
      <w:position w:val="6"/>
      <w:sz w:val="16"/>
    </w:rPr>
  </w:style>
  <w:style w:type="paragraph" w:styleId="FootnoteText">
    <w:name w:val="footnote text"/>
    <w:basedOn w:val="Normal"/>
    <w:link w:val="FootnoteTextChar"/>
    <w:rsid w:val="002826BE"/>
    <w:pPr>
      <w:keepLines/>
      <w:spacing w:after="0"/>
      <w:ind w:left="454" w:hanging="454"/>
    </w:pPr>
    <w:rPr>
      <w:sz w:val="16"/>
    </w:rPr>
  </w:style>
  <w:style w:type="character" w:customStyle="1" w:styleId="FootnoteTextChar">
    <w:name w:val="Footnote Text Char"/>
    <w:basedOn w:val="DefaultParagraphFont"/>
    <w:link w:val="FootnoteText"/>
    <w:qFormat/>
    <w:rsid w:val="00411627"/>
    <w:rPr>
      <w:rFonts w:eastAsia="Times New Roman"/>
      <w:sz w:val="16"/>
    </w:rPr>
  </w:style>
  <w:style w:type="paragraph" w:styleId="ListBullet2">
    <w:name w:val="List Bullet 2"/>
    <w:basedOn w:val="ListBullet"/>
    <w:rsid w:val="002826BE"/>
    <w:pPr>
      <w:ind w:left="851"/>
    </w:pPr>
  </w:style>
  <w:style w:type="paragraph" w:styleId="ListBullet3">
    <w:name w:val="List Bullet 3"/>
    <w:basedOn w:val="ListBullet2"/>
    <w:rsid w:val="002826BE"/>
    <w:pPr>
      <w:ind w:left="1135"/>
    </w:pPr>
  </w:style>
  <w:style w:type="paragraph" w:styleId="ListNumber">
    <w:name w:val="List Number"/>
    <w:basedOn w:val="List"/>
    <w:rsid w:val="002826BE"/>
  </w:style>
  <w:style w:type="paragraph" w:styleId="List2">
    <w:name w:val="List 2"/>
    <w:basedOn w:val="List"/>
    <w:rsid w:val="002826BE"/>
    <w:pPr>
      <w:ind w:left="851"/>
    </w:pPr>
  </w:style>
  <w:style w:type="paragraph" w:styleId="List3">
    <w:name w:val="List 3"/>
    <w:basedOn w:val="List2"/>
    <w:rsid w:val="002826BE"/>
    <w:pPr>
      <w:ind w:left="1135"/>
    </w:pPr>
  </w:style>
  <w:style w:type="paragraph" w:styleId="List4">
    <w:name w:val="List 4"/>
    <w:basedOn w:val="List3"/>
    <w:rsid w:val="002826BE"/>
    <w:pPr>
      <w:ind w:left="1418"/>
    </w:pPr>
  </w:style>
  <w:style w:type="paragraph" w:styleId="List5">
    <w:name w:val="List 5"/>
    <w:basedOn w:val="List4"/>
    <w:rsid w:val="002826BE"/>
    <w:pPr>
      <w:ind w:left="1702"/>
    </w:pPr>
  </w:style>
  <w:style w:type="paragraph" w:styleId="List">
    <w:name w:val="List"/>
    <w:basedOn w:val="Normal"/>
    <w:rsid w:val="002826BE"/>
    <w:pPr>
      <w:ind w:left="568" w:hanging="284"/>
    </w:pPr>
  </w:style>
  <w:style w:type="paragraph" w:styleId="ListBullet">
    <w:name w:val="List Bullet"/>
    <w:basedOn w:val="List"/>
    <w:rsid w:val="002826BE"/>
  </w:style>
  <w:style w:type="paragraph" w:styleId="ListBullet4">
    <w:name w:val="List Bullet 4"/>
    <w:basedOn w:val="ListBullet3"/>
    <w:rsid w:val="002826BE"/>
    <w:pPr>
      <w:ind w:left="1418"/>
    </w:pPr>
  </w:style>
  <w:style w:type="paragraph" w:styleId="ListBullet5">
    <w:name w:val="List Bullet 5"/>
    <w:basedOn w:val="ListBullet4"/>
    <w:rsid w:val="002826BE"/>
    <w:pPr>
      <w:ind w:left="1702"/>
    </w:pPr>
  </w:style>
  <w:style w:type="character" w:customStyle="1" w:styleId="Heading2Char">
    <w:name w:val="Heading 2 Char"/>
    <w:basedOn w:val="DefaultParagraphFont"/>
    <w:link w:val="Heading2"/>
    <w:qFormat/>
    <w:rsid w:val="0047246C"/>
    <w:rPr>
      <w:rFonts w:ascii="Arial" w:eastAsia="Times New Roman" w:hAnsi="Arial"/>
      <w:sz w:val="32"/>
    </w:rPr>
  </w:style>
  <w:style w:type="character" w:customStyle="1" w:styleId="Heading4Char">
    <w:name w:val="Heading 4 Char"/>
    <w:basedOn w:val="DefaultParagraphFont"/>
    <w:link w:val="Heading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Heading1Char">
    <w:name w:val="Heading 1 Char"/>
    <w:basedOn w:val="DefaultParagraphFont"/>
    <w:link w:val="Heading1"/>
    <w:rsid w:val="00E82967"/>
    <w:rPr>
      <w:rFonts w:ascii="Arial" w:eastAsia="Times New Roman" w:hAnsi="Arial"/>
      <w:sz w:val="36"/>
    </w:rPr>
  </w:style>
  <w:style w:type="character" w:customStyle="1" w:styleId="Heading5Char">
    <w:name w:val="Heading 5 Char"/>
    <w:basedOn w:val="DefaultParagraphFont"/>
    <w:link w:val="Heading5"/>
    <w:rsid w:val="00E82967"/>
    <w:rPr>
      <w:rFonts w:ascii="Arial" w:eastAsia="Times New Roman" w:hAnsi="Arial"/>
      <w:sz w:val="22"/>
    </w:rPr>
  </w:style>
  <w:style w:type="character" w:customStyle="1" w:styleId="Heading6Char">
    <w:name w:val="Heading 6 Char"/>
    <w:basedOn w:val="DefaultParagraphFont"/>
    <w:link w:val="Heading6"/>
    <w:rsid w:val="00E82967"/>
    <w:rPr>
      <w:rFonts w:ascii="Arial" w:eastAsia="Times New Roman" w:hAnsi="Arial"/>
    </w:rPr>
  </w:style>
  <w:style w:type="character" w:customStyle="1" w:styleId="Heading7Char">
    <w:name w:val="Heading 7 Char"/>
    <w:basedOn w:val="DefaultParagraphFont"/>
    <w:link w:val="Heading7"/>
    <w:rsid w:val="00E82967"/>
    <w:rPr>
      <w:rFonts w:ascii="Arial" w:eastAsia="Times New Roman" w:hAnsi="Arial"/>
    </w:rPr>
  </w:style>
  <w:style w:type="character" w:customStyle="1" w:styleId="Heading8Char">
    <w:name w:val="Heading 8 Char"/>
    <w:basedOn w:val="DefaultParagraphFont"/>
    <w:link w:val="Heading8"/>
    <w:rsid w:val="00E82967"/>
    <w:rPr>
      <w:rFonts w:ascii="Arial" w:eastAsia="Times New Roman" w:hAnsi="Arial"/>
      <w:sz w:val="36"/>
    </w:rPr>
  </w:style>
  <w:style w:type="character" w:customStyle="1" w:styleId="Heading9Char">
    <w:name w:val="Heading 9 Char"/>
    <w:basedOn w:val="DefaultParagraphFont"/>
    <w:link w:val="Heading9"/>
    <w:rsid w:val="00E82967"/>
    <w:rPr>
      <w:rFonts w:ascii="Arial" w:eastAsia="Times New Roman" w:hAnsi="Arial"/>
      <w:sz w:val="36"/>
    </w:rPr>
  </w:style>
  <w:style w:type="character" w:customStyle="1" w:styleId="HeaderChar">
    <w:name w:val="Header Char"/>
    <w:basedOn w:val="DefaultParagraphFont"/>
    <w:link w:val="Header"/>
    <w:qFormat/>
    <w:rsid w:val="00E82967"/>
    <w:rPr>
      <w:rFonts w:ascii="Arial" w:eastAsia="Times New Roman" w:hAnsi="Arial"/>
      <w:b/>
      <w:noProof/>
      <w:sz w:val="18"/>
    </w:rPr>
  </w:style>
  <w:style w:type="character" w:customStyle="1" w:styleId="FooterChar">
    <w:name w:val="Footer Char"/>
    <w:basedOn w:val="DefaultParagraphFont"/>
    <w:link w:val="Footer"/>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CommentReference">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BalloonText">
    <w:name w:val="Balloon Text"/>
    <w:basedOn w:val="Normal"/>
    <w:link w:val="BalloonTextChar"/>
    <w:semiHidden/>
    <w:unhideWhenUsed/>
    <w:rsid w:val="00E51EF0"/>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Code">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Normal"/>
    <w:next w:val="Normal"/>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rsid w:val="00E46A1C"/>
  </w:style>
  <w:style w:type="character" w:customStyle="1" w:styleId="TAHChar">
    <w:name w:val="TAH Char"/>
    <w:rsid w:val="00AE715E"/>
    <w:rPr>
      <w:rFonts w:ascii="Arial" w:hAnsi="Arial"/>
      <w:b/>
      <w:sz w:val="18"/>
      <w:lang w:val="en-GB"/>
    </w:rPr>
  </w:style>
  <w:style w:type="paragraph" w:styleId="BodyText2">
    <w:name w:val="Body Text 2"/>
    <w:basedOn w:val="Normal"/>
    <w:link w:val="BodyText2Char"/>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BodyText2Char">
    <w:name w:val="Body Text 2 Char"/>
    <w:basedOn w:val="DefaultParagraphFont"/>
    <w:link w:val="BodyText2"/>
    <w:qFormat/>
    <w:rsid w:val="007A02BB"/>
    <w:rPr>
      <w:rFonts w:eastAsia="MS Mincho"/>
      <w:sz w:val="24"/>
      <w:lang w:eastAsia="en-US"/>
    </w:rPr>
  </w:style>
  <w:style w:type="character" w:styleId="Emphasis">
    <w:name w:val="Emphasis"/>
    <w:rsid w:val="007A02BB"/>
    <w:rPr>
      <w:i/>
      <w:iCs/>
    </w:rPr>
  </w:style>
  <w:style w:type="paragraph" w:customStyle="1" w:styleId="b30">
    <w:name w:val="b3"/>
    <w:basedOn w:val="Normal"/>
    <w:rsid w:val="007C19C5"/>
    <w:pPr>
      <w:adjustRightInd/>
      <w:spacing w:line="259" w:lineRule="auto"/>
      <w:ind w:left="1135" w:hanging="284"/>
      <w:jc w:val="both"/>
      <w:textAlignment w:val="auto"/>
    </w:pPr>
    <w:rPr>
      <w:lang w:eastAsia="en-GB"/>
    </w:rPr>
  </w:style>
  <w:style w:type="paragraph" w:styleId="Caption">
    <w:name w:val="caption"/>
    <w:basedOn w:val="Normal"/>
    <w:next w:val="Normal"/>
    <w:uiPriority w:val="35"/>
    <w:unhideWhenUsed/>
    <w:rsid w:val="007714EB"/>
    <w:pPr>
      <w:spacing w:after="200" w:line="259" w:lineRule="auto"/>
      <w:jc w:val="both"/>
    </w:pPr>
    <w:rPr>
      <w:rFonts w:eastAsia="宋体"/>
      <w:i/>
      <w:iCs/>
      <w:color w:val="44546A" w:themeColor="text2"/>
      <w:sz w:val="18"/>
      <w:szCs w:val="18"/>
      <w:lang w:eastAsia="zh-CN"/>
    </w:rPr>
  </w:style>
  <w:style w:type="table" w:styleId="TableGrid1">
    <w:name w:val="Table Grid 1"/>
    <w:basedOn w:val="TableNormal"/>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rsid w:val="005333F2"/>
    <w:rPr>
      <w:b/>
      <w:bCs/>
    </w:rPr>
  </w:style>
  <w:style w:type="paragraph" w:styleId="DocumentMap">
    <w:name w:val="Document Map"/>
    <w:basedOn w:val="Normal"/>
    <w:link w:val="DocumentMapChar"/>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DocumentMapChar">
    <w:name w:val="Document Map Char"/>
    <w:basedOn w:val="DefaultParagraphFont"/>
    <w:link w:val="DocumentMap"/>
    <w:rsid w:val="002C664D"/>
    <w:rPr>
      <w:rFonts w:ascii="Tahoma" w:hAnsi="Tahoma"/>
      <w:shd w:val="clear" w:color="auto" w:fill="000080"/>
      <w:lang w:eastAsia="en-US"/>
    </w:rPr>
  </w:style>
  <w:style w:type="paragraph" w:styleId="CommentText">
    <w:name w:val="annotation text"/>
    <w:basedOn w:val="Normal"/>
    <w:link w:val="CommentTextChar"/>
    <w:uiPriority w:val="99"/>
    <w:unhideWhenUsed/>
    <w:rsid w:val="004C60F2"/>
    <w:pPr>
      <w:textAlignment w:val="auto"/>
    </w:pPr>
    <w:rPr>
      <w:lang w:val="x-none" w:eastAsia="x-none"/>
    </w:rPr>
  </w:style>
  <w:style w:type="character" w:customStyle="1" w:styleId="CommentTextChar">
    <w:name w:val="Comment Text Char"/>
    <w:basedOn w:val="DefaultParagraphFont"/>
    <w:link w:val="CommentText"/>
    <w:uiPriority w:val="99"/>
    <w:qFormat/>
    <w:rsid w:val="004C60F2"/>
    <w:rPr>
      <w:rFonts w:eastAsia="Times New Roman"/>
      <w:lang w:val="x-none" w:eastAsia="x-none"/>
    </w:rPr>
  </w:style>
  <w:style w:type="paragraph" w:customStyle="1" w:styleId="3GPPAgreements">
    <w:name w:val="3GPP Agreements"/>
    <w:basedOn w:val="Normal"/>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Normal"/>
    <w:rsid w:val="00FF60C0"/>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Normal"/>
    <w:next w:val="Normal"/>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Normal"/>
    <w:rsid w:val="00FF60C0"/>
    <w:pPr>
      <w:numPr>
        <w:numId w:val="13"/>
      </w:numPr>
      <w:tabs>
        <w:tab w:val="left" w:pos="1701"/>
      </w:tabs>
    </w:pPr>
    <w:rPr>
      <w:rFonts w:eastAsia="宋体"/>
      <w:b/>
      <w:bCs/>
      <w:lang w:eastAsia="zh-CN"/>
    </w:rPr>
  </w:style>
  <w:style w:type="paragraph" w:customStyle="1" w:styleId="Observation-HW">
    <w:name w:val="Observation-HW"/>
    <w:basedOn w:val="Normal"/>
    <w:link w:val="Observation-HWChar"/>
    <w:qFormat/>
    <w:rsid w:val="00B42223"/>
    <w:pPr>
      <w:ind w:left="1558" w:hangingChars="776" w:hanging="1558"/>
    </w:pPr>
    <w:rPr>
      <w:b/>
      <w:lang w:eastAsia="en-GB"/>
    </w:rPr>
  </w:style>
  <w:style w:type="character" w:customStyle="1" w:styleId="Observation-HWChar">
    <w:name w:val="Observation-HW Char"/>
    <w:basedOn w:val="DefaultParagraphFont"/>
    <w:link w:val="Observation-HW"/>
    <w:rsid w:val="00B42223"/>
    <w:rPr>
      <w:rFonts w:eastAsia="Times New Roman"/>
      <w:b/>
      <w:lang w:eastAsia="en-GB"/>
    </w:rPr>
  </w:style>
  <w:style w:type="paragraph" w:customStyle="1" w:styleId="Proposal">
    <w:name w:val="Proposal"/>
    <w:basedOn w:val="Normal"/>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Normal"/>
    <w:link w:val="Proposal-HWChar"/>
    <w:qFormat/>
    <w:rsid w:val="00243C6F"/>
    <w:pPr>
      <w:ind w:left="1273" w:right="2" w:hangingChars="634" w:hanging="1273"/>
    </w:pPr>
    <w:rPr>
      <w:b/>
      <w:lang w:eastAsia="en-GB"/>
    </w:rPr>
  </w:style>
  <w:style w:type="character" w:customStyle="1" w:styleId="Proposal-HWChar">
    <w:name w:val="Proposal-HW Char"/>
    <w:basedOn w:val="DefaultParagraphFont"/>
    <w:link w:val="Proposal-HW"/>
    <w:rsid w:val="00243C6F"/>
    <w:rPr>
      <w:rFonts w:eastAsia="Times New Roman"/>
      <w:b/>
      <w:lang w:eastAsia="en-GB"/>
    </w:rPr>
  </w:style>
  <w:style w:type="paragraph" w:customStyle="1" w:styleId="Recommend-1">
    <w:name w:val="Recommend-1"/>
    <w:basedOn w:val="Normal"/>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Normal"/>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ListParagraph"/>
    <w:link w:val="Sub-bulletofproposalChar"/>
    <w:qFormat/>
    <w:rsid w:val="00B42223"/>
    <w:pPr>
      <w:numPr>
        <w:numId w:val="18"/>
      </w:numPr>
      <w:overflowPunct/>
      <w:autoSpaceDE/>
      <w:autoSpaceDN/>
      <w:adjustRightInd/>
      <w:ind w:leftChars="567" w:left="1417" w:hangingChars="141" w:hanging="283"/>
      <w:textAlignment w:val="auto"/>
    </w:pPr>
    <w:rPr>
      <w:rFonts w:cs="Calibri"/>
      <w:b/>
      <w:lang w:eastAsia="en-GB"/>
    </w:rPr>
  </w:style>
  <w:style w:type="character" w:customStyle="1" w:styleId="Sub-bulletofproposalChar">
    <w:name w:val="Sub-bullet of proposal Char"/>
    <w:basedOn w:val="DefaultParagraphFont"/>
    <w:link w:val="Sub-bulletofproposal"/>
    <w:rsid w:val="00B42223"/>
    <w:rPr>
      <w:rFonts w:eastAsia="Times New Roman" w:cs="Calibri"/>
      <w:b/>
      <w:lang w:eastAsia="en-GB"/>
    </w:rPr>
  </w:style>
  <w:style w:type="paragraph" w:styleId="ListParagraph">
    <w:name w:val="List Paragraph"/>
    <w:basedOn w:val="Normal"/>
    <w:uiPriority w:val="34"/>
    <w:rsid w:val="00FF60C0"/>
    <w:pPr>
      <w:ind w:firstLineChars="200" w:firstLine="420"/>
    </w:pPr>
  </w:style>
  <w:style w:type="paragraph" w:styleId="CommentSubject">
    <w:name w:val="annotation subject"/>
    <w:basedOn w:val="CommentText"/>
    <w:next w:val="CommentText"/>
    <w:link w:val="CommentSubjectChar"/>
    <w:semiHidden/>
    <w:unhideWhenUsed/>
    <w:rsid w:val="00570345"/>
    <w:pPr>
      <w:textAlignment w:val="baseline"/>
    </w:pPr>
    <w:rPr>
      <w:b/>
      <w:bCs/>
      <w:lang w:val="en-GB" w:eastAsia="ja-JP"/>
    </w:rPr>
  </w:style>
  <w:style w:type="character" w:customStyle="1" w:styleId="CommentSubjectChar">
    <w:name w:val="Comment Subject Char"/>
    <w:basedOn w:val="CommentTextChar"/>
    <w:link w:val="CommentSubject"/>
    <w:semiHidden/>
    <w:rsid w:val="00570345"/>
    <w:rPr>
      <w:rFonts w:eastAsia="Times New Roman"/>
      <w:b/>
      <w:bCs/>
      <w:lang w:val="x-none" w:eastAsia="x-none"/>
    </w:rPr>
  </w:style>
  <w:style w:type="table" w:styleId="TableGrid">
    <w:name w:val="Table Grid"/>
    <w:basedOn w:val="TableNormal"/>
    <w:uiPriority w:val="3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6F6B94"/>
    <w:pPr>
      <w:textAlignment w:val="auto"/>
    </w:pPr>
    <w:rPr>
      <w:sz w:val="24"/>
    </w:rPr>
  </w:style>
  <w:style w:type="character" w:customStyle="1" w:styleId="Doc-text2Char">
    <w:name w:val="Doc-text2 Char"/>
    <w:link w:val="Doc-text2"/>
    <w:qFormat/>
    <w:locked/>
    <w:rsid w:val="006F6B94"/>
    <w:rPr>
      <w:rFonts w:ascii="Arial" w:eastAsia="MS Mincho" w:hAnsi="Arial"/>
      <w:szCs w:val="24"/>
      <w:lang w:eastAsia="en-GB"/>
    </w:rPr>
  </w:style>
  <w:style w:type="paragraph" w:customStyle="1" w:styleId="Doc-text2">
    <w:name w:val="Doc-text2"/>
    <w:basedOn w:val="Normal"/>
    <w:link w:val="Doc-text2Char"/>
    <w:qFormat/>
    <w:rsid w:val="006F6B94"/>
    <w:pPr>
      <w:tabs>
        <w:tab w:val="left" w:pos="1622"/>
      </w:tabs>
      <w:overflowPunct/>
      <w:autoSpaceDE/>
      <w:autoSpaceDN/>
      <w:adjustRightInd/>
      <w:spacing w:before="0"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84729A-4DCD-4E1A-8649-197FAB9EA66A}">
  <ds:schemaRefs>
    <ds:schemaRef ds:uri="http://schemas.openxmlformats.org/officeDocument/2006/bibliography"/>
  </ds:schemaRefs>
</ds:datastoreItem>
</file>

<file path=customXml/itemProps2.xml><?xml version="1.0" encoding="utf-8"?>
<ds:datastoreItem xmlns:ds="http://schemas.openxmlformats.org/officeDocument/2006/customXml" ds:itemID="{FD5E153B-2240-4D36-9F29-B8CEA210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6</Pages>
  <Words>2769</Words>
  <Characters>15789</Characters>
  <Application>Microsoft Office Word</Application>
  <DocSecurity>0</DocSecurity>
  <Lines>131</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Huawei Technologies Co.,Ltd.</Company>
  <LinksUpToDate>false</LinksUpToDate>
  <CharactersWithSpaces>18521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 HiSilicon_Rui Wang</cp:lastModifiedBy>
  <cp:revision>3</cp:revision>
  <dcterms:created xsi:type="dcterms:W3CDTF">2024-11-08T06:07:00Z</dcterms:created>
  <dcterms:modified xsi:type="dcterms:W3CDTF">2024-11-08T06:25:00Z</dcterms:modified>
  <cp:version>Template_v3.1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1730864067</vt:lpwstr>
  </property>
</Properties>
</file>